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6994423" w:displacedByCustomXml="next"/>
    <w:bookmarkEnd w:id="0" w:displacedByCustomXml="next"/>
    <w:sdt>
      <w:sdtPr>
        <w:id w:val="-1495342562"/>
        <w:docPartObj>
          <w:docPartGallery w:val="Cover Pages"/>
          <w:docPartUnique/>
        </w:docPartObj>
      </w:sdtPr>
      <w:sdtEndPr/>
      <w:sdtContent>
        <w:p w14:paraId="132793E1" w14:textId="433EC24D" w:rsidR="006978C2" w:rsidRDefault="006978C2" w:rsidP="006978C2">
          <w:r>
            <w:rPr>
              <w:noProof/>
            </w:rPr>
            <w:drawing>
              <wp:anchor distT="0" distB="0" distL="114300" distR="114300" simplePos="0" relativeHeight="251855872" behindDoc="0" locked="0" layoutInCell="1" allowOverlap="1" wp14:anchorId="7E872E53" wp14:editId="6DF2E711">
                <wp:simplePos x="0" y="0"/>
                <wp:positionH relativeFrom="margin">
                  <wp:align>center</wp:align>
                </wp:positionH>
                <wp:positionV relativeFrom="paragraph">
                  <wp:posOffset>-19050</wp:posOffset>
                </wp:positionV>
                <wp:extent cx="6781656" cy="1562100"/>
                <wp:effectExtent l="0" t="0" r="635"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656" cy="1562100"/>
                        </a:xfrm>
                        <a:prstGeom prst="rect">
                          <a:avLst/>
                        </a:prstGeom>
                      </pic:spPr>
                    </pic:pic>
                  </a:graphicData>
                </a:graphic>
                <wp14:sizeRelH relativeFrom="margin">
                  <wp14:pctWidth>0</wp14:pctWidth>
                </wp14:sizeRelH>
                <wp14:sizeRelV relativeFrom="margin">
                  <wp14:pctHeight>0</wp14:pctHeight>
                </wp14:sizeRelV>
              </wp:anchor>
            </w:drawing>
          </w:r>
        </w:p>
        <w:p w14:paraId="7060DD00" w14:textId="77777777" w:rsidR="006978C2" w:rsidRDefault="006978C2" w:rsidP="006978C2"/>
        <w:p w14:paraId="4F0B4707" w14:textId="77777777" w:rsidR="006978C2" w:rsidRDefault="006978C2" w:rsidP="006978C2"/>
        <w:p w14:paraId="7EB0C576" w14:textId="77777777" w:rsidR="006978C2" w:rsidRDefault="006978C2" w:rsidP="006978C2"/>
        <w:p w14:paraId="5E942B9D" w14:textId="77777777" w:rsidR="006978C2" w:rsidRDefault="006978C2" w:rsidP="006978C2">
          <w:pPr>
            <w:jc w:val="center"/>
            <w:rPr>
              <w:sz w:val="96"/>
              <w:szCs w:val="96"/>
            </w:rPr>
          </w:pPr>
        </w:p>
        <w:p w14:paraId="755A07AA" w14:textId="1C97BD4E" w:rsidR="006978C2" w:rsidRPr="00287B5F" w:rsidRDefault="004903E1" w:rsidP="006978C2">
          <w:pPr>
            <w:jc w:val="center"/>
            <w:rPr>
              <w:sz w:val="96"/>
              <w:szCs w:val="96"/>
            </w:rPr>
          </w:pPr>
          <w:r>
            <w:rPr>
              <w:sz w:val="96"/>
              <w:szCs w:val="96"/>
            </w:rPr>
            <w:t>DYMA Brands</w:t>
          </w:r>
        </w:p>
        <w:p w14:paraId="19E4F89A" w14:textId="77777777" w:rsidR="006978C2" w:rsidRDefault="006978C2" w:rsidP="006978C2"/>
        <w:p w14:paraId="0021D888" w14:textId="77777777" w:rsidR="006978C2" w:rsidRDefault="006978C2" w:rsidP="006978C2"/>
        <w:p w14:paraId="2D7C8FCE" w14:textId="77777777" w:rsidR="006978C2" w:rsidRDefault="006978C2" w:rsidP="006978C2"/>
        <w:p w14:paraId="1EA5A6BC" w14:textId="1610A790" w:rsidR="006978C2" w:rsidRPr="00287B5F" w:rsidRDefault="004903E1" w:rsidP="006978C2">
          <w:pPr>
            <w:jc w:val="center"/>
            <w:rPr>
              <w:sz w:val="72"/>
            </w:rPr>
          </w:pPr>
          <w:r>
            <w:rPr>
              <w:sz w:val="72"/>
            </w:rPr>
            <w:t>Case Erecting</w:t>
          </w:r>
          <w:r w:rsidR="009230D6">
            <w:rPr>
              <w:sz w:val="72"/>
            </w:rPr>
            <w:t xml:space="preserve"> &amp;</w:t>
          </w:r>
          <w:r>
            <w:rPr>
              <w:sz w:val="72"/>
            </w:rPr>
            <w:t xml:space="preserve"> Sealing</w:t>
          </w:r>
        </w:p>
        <w:p w14:paraId="53FA3471" w14:textId="77777777" w:rsidR="006978C2" w:rsidRDefault="006978C2" w:rsidP="006978C2"/>
        <w:p w14:paraId="40BAAB18" w14:textId="77777777" w:rsidR="006978C2" w:rsidRDefault="006978C2" w:rsidP="006978C2"/>
        <w:p w14:paraId="54427B9A" w14:textId="77777777" w:rsidR="006978C2" w:rsidRDefault="006978C2" w:rsidP="006978C2"/>
        <w:p w14:paraId="158CB284" w14:textId="77777777" w:rsidR="006978C2" w:rsidRDefault="006978C2" w:rsidP="006978C2"/>
        <w:p w14:paraId="6A6665ED" w14:textId="3A1E2617" w:rsidR="006978C2" w:rsidRPr="006978C2" w:rsidRDefault="006978C2" w:rsidP="006978C2">
          <w:pPr>
            <w:jc w:val="center"/>
            <w:rPr>
              <w:sz w:val="72"/>
              <w:szCs w:val="72"/>
            </w:rPr>
          </w:pPr>
          <w:r w:rsidRPr="00287B5F">
            <w:rPr>
              <w:sz w:val="72"/>
              <w:szCs w:val="72"/>
            </w:rPr>
            <w:t>User’s Manual</w:t>
          </w:r>
          <w:r>
            <w:br w:type="page"/>
          </w:r>
        </w:p>
      </w:sdtContent>
    </w:sdt>
    <w:sdt>
      <w:sdtPr>
        <w:rPr>
          <w:rFonts w:asciiTheme="minorHAnsi" w:eastAsiaTheme="minorHAnsi" w:hAnsiTheme="minorHAnsi" w:cstheme="minorBidi"/>
          <w:color w:val="auto"/>
          <w:sz w:val="22"/>
          <w:szCs w:val="22"/>
        </w:rPr>
        <w:id w:val="-1844541239"/>
        <w:docPartObj>
          <w:docPartGallery w:val="Table of Contents"/>
          <w:docPartUnique/>
        </w:docPartObj>
      </w:sdtPr>
      <w:sdtEndPr>
        <w:rPr>
          <w:b/>
          <w:bCs/>
          <w:noProof/>
        </w:rPr>
      </w:sdtEndPr>
      <w:sdtContent>
        <w:p w14:paraId="384DBDDB" w14:textId="3484A386" w:rsidR="006A6A06" w:rsidRPr="006978C2" w:rsidRDefault="006A6A06">
          <w:pPr>
            <w:pStyle w:val="TOCHeading"/>
            <w:rPr>
              <w:rFonts w:asciiTheme="minorHAnsi" w:eastAsiaTheme="minorHAnsi" w:hAnsiTheme="minorHAnsi" w:cstheme="minorBidi"/>
              <w:color w:val="auto"/>
              <w:sz w:val="22"/>
              <w:szCs w:val="22"/>
            </w:rPr>
          </w:pPr>
          <w:r>
            <w:t>Contents</w:t>
          </w:r>
        </w:p>
        <w:p w14:paraId="703D45EE" w14:textId="35F04DBD" w:rsidR="00C56B7B" w:rsidRDefault="006A6A0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65899163" w:history="1">
            <w:r w:rsidR="00C56B7B" w:rsidRPr="00A73FAA">
              <w:rPr>
                <w:rStyle w:val="Hyperlink"/>
                <w:b/>
                <w:bCs/>
                <w:smallCaps/>
                <w:noProof/>
                <w:spacing w:val="5"/>
              </w:rPr>
              <w:t>INTRODUCTION</w:t>
            </w:r>
            <w:r w:rsidR="00C56B7B">
              <w:rPr>
                <w:noProof/>
                <w:webHidden/>
              </w:rPr>
              <w:tab/>
            </w:r>
            <w:r w:rsidR="00C56B7B">
              <w:rPr>
                <w:noProof/>
                <w:webHidden/>
              </w:rPr>
              <w:fldChar w:fldCharType="begin"/>
            </w:r>
            <w:r w:rsidR="00C56B7B">
              <w:rPr>
                <w:noProof/>
                <w:webHidden/>
              </w:rPr>
              <w:instrText xml:space="preserve"> PAGEREF _Toc165899163 \h </w:instrText>
            </w:r>
            <w:r w:rsidR="00C56B7B">
              <w:rPr>
                <w:noProof/>
                <w:webHidden/>
              </w:rPr>
            </w:r>
            <w:r w:rsidR="00C56B7B">
              <w:rPr>
                <w:noProof/>
                <w:webHidden/>
              </w:rPr>
              <w:fldChar w:fldCharType="separate"/>
            </w:r>
            <w:r w:rsidR="00C56B7B">
              <w:rPr>
                <w:noProof/>
                <w:webHidden/>
              </w:rPr>
              <w:t>3</w:t>
            </w:r>
            <w:r w:rsidR="00C56B7B">
              <w:rPr>
                <w:noProof/>
                <w:webHidden/>
              </w:rPr>
              <w:fldChar w:fldCharType="end"/>
            </w:r>
          </w:hyperlink>
        </w:p>
        <w:p w14:paraId="79B0B691" w14:textId="2F25E97E" w:rsidR="00C56B7B" w:rsidRDefault="007B7B75">
          <w:pPr>
            <w:pStyle w:val="TOC1"/>
            <w:tabs>
              <w:tab w:val="right" w:leader="dot" w:pos="9350"/>
            </w:tabs>
            <w:rPr>
              <w:rFonts w:eastAsiaTheme="minorEastAsia"/>
              <w:noProof/>
              <w:kern w:val="2"/>
              <w14:ligatures w14:val="standardContextual"/>
            </w:rPr>
          </w:pPr>
          <w:hyperlink w:anchor="_Toc165899164" w:history="1">
            <w:r w:rsidR="00C56B7B" w:rsidRPr="00A73FAA">
              <w:rPr>
                <w:rStyle w:val="Hyperlink"/>
                <w:noProof/>
              </w:rPr>
              <w:t>Overview</w:t>
            </w:r>
            <w:r w:rsidR="00C56B7B">
              <w:rPr>
                <w:noProof/>
                <w:webHidden/>
              </w:rPr>
              <w:tab/>
            </w:r>
            <w:r w:rsidR="00C56B7B">
              <w:rPr>
                <w:noProof/>
                <w:webHidden/>
              </w:rPr>
              <w:fldChar w:fldCharType="begin"/>
            </w:r>
            <w:r w:rsidR="00C56B7B">
              <w:rPr>
                <w:noProof/>
                <w:webHidden/>
              </w:rPr>
              <w:instrText xml:space="preserve"> PAGEREF _Toc165899164 \h </w:instrText>
            </w:r>
            <w:r w:rsidR="00C56B7B">
              <w:rPr>
                <w:noProof/>
                <w:webHidden/>
              </w:rPr>
            </w:r>
            <w:r w:rsidR="00C56B7B">
              <w:rPr>
                <w:noProof/>
                <w:webHidden/>
              </w:rPr>
              <w:fldChar w:fldCharType="separate"/>
            </w:r>
            <w:r w:rsidR="00C56B7B">
              <w:rPr>
                <w:noProof/>
                <w:webHidden/>
              </w:rPr>
              <w:t>3</w:t>
            </w:r>
            <w:r w:rsidR="00C56B7B">
              <w:rPr>
                <w:noProof/>
                <w:webHidden/>
              </w:rPr>
              <w:fldChar w:fldCharType="end"/>
            </w:r>
          </w:hyperlink>
        </w:p>
        <w:p w14:paraId="0B58C34D" w14:textId="5F1EDBB5" w:rsidR="00C56B7B" w:rsidRDefault="007B7B75">
          <w:pPr>
            <w:pStyle w:val="TOC1"/>
            <w:tabs>
              <w:tab w:val="right" w:leader="dot" w:pos="9350"/>
            </w:tabs>
            <w:rPr>
              <w:rFonts w:eastAsiaTheme="minorEastAsia"/>
              <w:noProof/>
              <w:kern w:val="2"/>
              <w14:ligatures w14:val="standardContextual"/>
            </w:rPr>
          </w:pPr>
          <w:hyperlink w:anchor="_Toc165899165" w:history="1">
            <w:r w:rsidR="00C56B7B" w:rsidRPr="00A73FAA">
              <w:rPr>
                <w:rStyle w:val="Hyperlink"/>
                <w:noProof/>
              </w:rPr>
              <w:t>Component Overview</w:t>
            </w:r>
            <w:r w:rsidR="00C56B7B">
              <w:rPr>
                <w:noProof/>
                <w:webHidden/>
              </w:rPr>
              <w:tab/>
            </w:r>
            <w:r w:rsidR="00C56B7B">
              <w:rPr>
                <w:noProof/>
                <w:webHidden/>
              </w:rPr>
              <w:fldChar w:fldCharType="begin"/>
            </w:r>
            <w:r w:rsidR="00C56B7B">
              <w:rPr>
                <w:noProof/>
                <w:webHidden/>
              </w:rPr>
              <w:instrText xml:space="preserve"> PAGEREF _Toc165899165 \h </w:instrText>
            </w:r>
            <w:r w:rsidR="00C56B7B">
              <w:rPr>
                <w:noProof/>
                <w:webHidden/>
              </w:rPr>
            </w:r>
            <w:r w:rsidR="00C56B7B">
              <w:rPr>
                <w:noProof/>
                <w:webHidden/>
              </w:rPr>
              <w:fldChar w:fldCharType="separate"/>
            </w:r>
            <w:r w:rsidR="00C56B7B">
              <w:rPr>
                <w:noProof/>
                <w:webHidden/>
              </w:rPr>
              <w:t>4</w:t>
            </w:r>
            <w:r w:rsidR="00C56B7B">
              <w:rPr>
                <w:noProof/>
                <w:webHidden/>
              </w:rPr>
              <w:fldChar w:fldCharType="end"/>
            </w:r>
          </w:hyperlink>
        </w:p>
        <w:p w14:paraId="674926BB" w14:textId="3415E487" w:rsidR="00C56B7B" w:rsidRDefault="007B7B75">
          <w:pPr>
            <w:pStyle w:val="TOC1"/>
            <w:tabs>
              <w:tab w:val="right" w:leader="dot" w:pos="9350"/>
            </w:tabs>
            <w:rPr>
              <w:rFonts w:eastAsiaTheme="minorEastAsia"/>
              <w:noProof/>
              <w:kern w:val="2"/>
              <w14:ligatures w14:val="standardContextual"/>
            </w:rPr>
          </w:pPr>
          <w:hyperlink w:anchor="_Toc165899166" w:history="1">
            <w:r w:rsidR="00C56B7B" w:rsidRPr="00A73FAA">
              <w:rPr>
                <w:rStyle w:val="Hyperlink"/>
                <w:b/>
                <w:bCs/>
                <w:smallCaps/>
                <w:noProof/>
                <w:spacing w:val="5"/>
              </w:rPr>
              <w:t>SYSTEM OPERATION</w:t>
            </w:r>
            <w:r w:rsidR="00C56B7B">
              <w:rPr>
                <w:noProof/>
                <w:webHidden/>
              </w:rPr>
              <w:tab/>
            </w:r>
            <w:r w:rsidR="00C56B7B">
              <w:rPr>
                <w:noProof/>
                <w:webHidden/>
              </w:rPr>
              <w:fldChar w:fldCharType="begin"/>
            </w:r>
            <w:r w:rsidR="00C56B7B">
              <w:rPr>
                <w:noProof/>
                <w:webHidden/>
              </w:rPr>
              <w:instrText xml:space="preserve"> PAGEREF _Toc165899166 \h </w:instrText>
            </w:r>
            <w:r w:rsidR="00C56B7B">
              <w:rPr>
                <w:noProof/>
                <w:webHidden/>
              </w:rPr>
            </w:r>
            <w:r w:rsidR="00C56B7B">
              <w:rPr>
                <w:noProof/>
                <w:webHidden/>
              </w:rPr>
              <w:fldChar w:fldCharType="separate"/>
            </w:r>
            <w:r w:rsidR="00C56B7B">
              <w:rPr>
                <w:noProof/>
                <w:webHidden/>
              </w:rPr>
              <w:t>5</w:t>
            </w:r>
            <w:r w:rsidR="00C56B7B">
              <w:rPr>
                <w:noProof/>
                <w:webHidden/>
              </w:rPr>
              <w:fldChar w:fldCharType="end"/>
            </w:r>
          </w:hyperlink>
        </w:p>
        <w:p w14:paraId="7C5FB1E4" w14:textId="32741554" w:rsidR="00C56B7B" w:rsidRDefault="007B7B75">
          <w:pPr>
            <w:pStyle w:val="TOC1"/>
            <w:tabs>
              <w:tab w:val="right" w:leader="dot" w:pos="9350"/>
            </w:tabs>
            <w:rPr>
              <w:rFonts w:eastAsiaTheme="minorEastAsia"/>
              <w:noProof/>
              <w:kern w:val="2"/>
              <w14:ligatures w14:val="standardContextual"/>
            </w:rPr>
          </w:pPr>
          <w:hyperlink w:anchor="_Toc165899167" w:history="1">
            <w:r w:rsidR="00C56B7B" w:rsidRPr="00A73FAA">
              <w:rPr>
                <w:rStyle w:val="Hyperlink"/>
                <w:noProof/>
              </w:rPr>
              <w:t>Typical Machine Start-Up</w:t>
            </w:r>
            <w:r w:rsidR="00C56B7B">
              <w:rPr>
                <w:noProof/>
                <w:webHidden/>
              </w:rPr>
              <w:tab/>
            </w:r>
            <w:r w:rsidR="00C56B7B">
              <w:rPr>
                <w:noProof/>
                <w:webHidden/>
              </w:rPr>
              <w:fldChar w:fldCharType="begin"/>
            </w:r>
            <w:r w:rsidR="00C56B7B">
              <w:rPr>
                <w:noProof/>
                <w:webHidden/>
              </w:rPr>
              <w:instrText xml:space="preserve"> PAGEREF _Toc165899167 \h </w:instrText>
            </w:r>
            <w:r w:rsidR="00C56B7B">
              <w:rPr>
                <w:noProof/>
                <w:webHidden/>
              </w:rPr>
            </w:r>
            <w:r w:rsidR="00C56B7B">
              <w:rPr>
                <w:noProof/>
                <w:webHidden/>
              </w:rPr>
              <w:fldChar w:fldCharType="separate"/>
            </w:r>
            <w:r w:rsidR="00C56B7B">
              <w:rPr>
                <w:noProof/>
                <w:webHidden/>
              </w:rPr>
              <w:t>5</w:t>
            </w:r>
            <w:r w:rsidR="00C56B7B">
              <w:rPr>
                <w:noProof/>
                <w:webHidden/>
              </w:rPr>
              <w:fldChar w:fldCharType="end"/>
            </w:r>
          </w:hyperlink>
        </w:p>
        <w:p w14:paraId="7E386F7C" w14:textId="52A6F857" w:rsidR="00C56B7B" w:rsidRDefault="007B7B75">
          <w:pPr>
            <w:pStyle w:val="TOC1"/>
            <w:tabs>
              <w:tab w:val="right" w:leader="dot" w:pos="9350"/>
            </w:tabs>
            <w:rPr>
              <w:rFonts w:eastAsiaTheme="minorEastAsia"/>
              <w:noProof/>
              <w:kern w:val="2"/>
              <w14:ligatures w14:val="standardContextual"/>
            </w:rPr>
          </w:pPr>
          <w:hyperlink w:anchor="_Toc165899168" w:history="1">
            <w:r w:rsidR="00C56B7B" w:rsidRPr="00A73FAA">
              <w:rPr>
                <w:rStyle w:val="Hyperlink"/>
                <w:noProof/>
              </w:rPr>
              <w:t>Typical System Operation</w:t>
            </w:r>
            <w:r w:rsidR="00C56B7B">
              <w:rPr>
                <w:noProof/>
                <w:webHidden/>
              </w:rPr>
              <w:tab/>
            </w:r>
            <w:r w:rsidR="00C56B7B">
              <w:rPr>
                <w:noProof/>
                <w:webHidden/>
              </w:rPr>
              <w:fldChar w:fldCharType="begin"/>
            </w:r>
            <w:r w:rsidR="00C56B7B">
              <w:rPr>
                <w:noProof/>
                <w:webHidden/>
              </w:rPr>
              <w:instrText xml:space="preserve"> PAGEREF _Toc165899168 \h </w:instrText>
            </w:r>
            <w:r w:rsidR="00C56B7B">
              <w:rPr>
                <w:noProof/>
                <w:webHidden/>
              </w:rPr>
            </w:r>
            <w:r w:rsidR="00C56B7B">
              <w:rPr>
                <w:noProof/>
                <w:webHidden/>
              </w:rPr>
              <w:fldChar w:fldCharType="separate"/>
            </w:r>
            <w:r w:rsidR="00C56B7B">
              <w:rPr>
                <w:noProof/>
                <w:webHidden/>
              </w:rPr>
              <w:t>5</w:t>
            </w:r>
            <w:r w:rsidR="00C56B7B">
              <w:rPr>
                <w:noProof/>
                <w:webHidden/>
              </w:rPr>
              <w:fldChar w:fldCharType="end"/>
            </w:r>
          </w:hyperlink>
        </w:p>
        <w:p w14:paraId="5619EB65" w14:textId="4078327E" w:rsidR="00C56B7B" w:rsidRDefault="007B7B75">
          <w:pPr>
            <w:pStyle w:val="TOC1"/>
            <w:tabs>
              <w:tab w:val="right" w:leader="dot" w:pos="9350"/>
            </w:tabs>
            <w:rPr>
              <w:rFonts w:eastAsiaTheme="minorEastAsia"/>
              <w:noProof/>
              <w:kern w:val="2"/>
              <w14:ligatures w14:val="standardContextual"/>
            </w:rPr>
          </w:pPr>
          <w:hyperlink w:anchor="_Toc165899169" w:history="1">
            <w:r w:rsidR="00C56B7B" w:rsidRPr="00A73FAA">
              <w:rPr>
                <w:rStyle w:val="Hyperlink"/>
                <w:noProof/>
              </w:rPr>
              <w:t>HMI Screens</w:t>
            </w:r>
            <w:r w:rsidR="00C56B7B">
              <w:rPr>
                <w:noProof/>
                <w:webHidden/>
              </w:rPr>
              <w:tab/>
            </w:r>
            <w:r w:rsidR="00C56B7B">
              <w:rPr>
                <w:noProof/>
                <w:webHidden/>
              </w:rPr>
              <w:fldChar w:fldCharType="begin"/>
            </w:r>
            <w:r w:rsidR="00C56B7B">
              <w:rPr>
                <w:noProof/>
                <w:webHidden/>
              </w:rPr>
              <w:instrText xml:space="preserve"> PAGEREF _Toc165899169 \h </w:instrText>
            </w:r>
            <w:r w:rsidR="00C56B7B">
              <w:rPr>
                <w:noProof/>
                <w:webHidden/>
              </w:rPr>
            </w:r>
            <w:r w:rsidR="00C56B7B">
              <w:rPr>
                <w:noProof/>
                <w:webHidden/>
              </w:rPr>
              <w:fldChar w:fldCharType="separate"/>
            </w:r>
            <w:r w:rsidR="00C56B7B">
              <w:rPr>
                <w:noProof/>
                <w:webHidden/>
              </w:rPr>
              <w:t>6</w:t>
            </w:r>
            <w:r w:rsidR="00C56B7B">
              <w:rPr>
                <w:noProof/>
                <w:webHidden/>
              </w:rPr>
              <w:fldChar w:fldCharType="end"/>
            </w:r>
          </w:hyperlink>
        </w:p>
        <w:p w14:paraId="3B686B91" w14:textId="65CFECA6" w:rsidR="00C56B7B" w:rsidRDefault="007B7B75">
          <w:pPr>
            <w:pStyle w:val="TOC1"/>
            <w:tabs>
              <w:tab w:val="right" w:leader="dot" w:pos="9350"/>
            </w:tabs>
            <w:rPr>
              <w:rFonts w:eastAsiaTheme="minorEastAsia"/>
              <w:noProof/>
              <w:kern w:val="2"/>
              <w14:ligatures w14:val="standardContextual"/>
            </w:rPr>
          </w:pPr>
          <w:hyperlink w:anchor="_Toc165899170" w:history="1">
            <w:r w:rsidR="00C56B7B" w:rsidRPr="00A73FAA">
              <w:rPr>
                <w:rStyle w:val="Hyperlink"/>
                <w:noProof/>
              </w:rPr>
              <w:t>Case Erector Operation / Adjustments</w:t>
            </w:r>
            <w:r w:rsidR="00C56B7B">
              <w:rPr>
                <w:noProof/>
                <w:webHidden/>
              </w:rPr>
              <w:tab/>
            </w:r>
            <w:r w:rsidR="00C56B7B">
              <w:rPr>
                <w:noProof/>
                <w:webHidden/>
              </w:rPr>
              <w:fldChar w:fldCharType="begin"/>
            </w:r>
            <w:r w:rsidR="00C56B7B">
              <w:rPr>
                <w:noProof/>
                <w:webHidden/>
              </w:rPr>
              <w:instrText xml:space="preserve"> PAGEREF _Toc165899170 \h </w:instrText>
            </w:r>
            <w:r w:rsidR="00C56B7B">
              <w:rPr>
                <w:noProof/>
                <w:webHidden/>
              </w:rPr>
            </w:r>
            <w:r w:rsidR="00C56B7B">
              <w:rPr>
                <w:noProof/>
                <w:webHidden/>
              </w:rPr>
              <w:fldChar w:fldCharType="separate"/>
            </w:r>
            <w:r w:rsidR="00C56B7B">
              <w:rPr>
                <w:noProof/>
                <w:webHidden/>
              </w:rPr>
              <w:t>9</w:t>
            </w:r>
            <w:r w:rsidR="00C56B7B">
              <w:rPr>
                <w:noProof/>
                <w:webHidden/>
              </w:rPr>
              <w:fldChar w:fldCharType="end"/>
            </w:r>
          </w:hyperlink>
        </w:p>
        <w:p w14:paraId="19793A07" w14:textId="2FF36667" w:rsidR="006A6A06" w:rsidRDefault="006A6A06">
          <w:r>
            <w:rPr>
              <w:b/>
              <w:bCs/>
              <w:noProof/>
            </w:rPr>
            <w:fldChar w:fldCharType="end"/>
          </w:r>
        </w:p>
      </w:sdtContent>
    </w:sdt>
    <w:p w14:paraId="5481D513" w14:textId="77777777" w:rsidR="006A6A06" w:rsidRDefault="006A6A06" w:rsidP="005E30C9">
      <w:pPr>
        <w:pStyle w:val="Heading1"/>
        <w:rPr>
          <w:rStyle w:val="IntenseReference"/>
        </w:rPr>
      </w:pPr>
    </w:p>
    <w:p w14:paraId="64DBC1C9" w14:textId="77777777" w:rsidR="006A6A06" w:rsidRDefault="006A6A06">
      <w:pPr>
        <w:rPr>
          <w:rStyle w:val="IntenseReference"/>
          <w:rFonts w:asciiTheme="majorHAnsi" w:eastAsiaTheme="majorEastAsia" w:hAnsiTheme="majorHAnsi" w:cstheme="majorBidi"/>
          <w:sz w:val="32"/>
          <w:szCs w:val="32"/>
        </w:rPr>
      </w:pPr>
      <w:r>
        <w:rPr>
          <w:rStyle w:val="IntenseReference"/>
        </w:rPr>
        <w:br w:type="page"/>
      </w:r>
    </w:p>
    <w:p w14:paraId="47916EEB" w14:textId="13D81CF6" w:rsidR="00EC320D" w:rsidRPr="00EC320D" w:rsidRDefault="00EC320D" w:rsidP="006C4F14">
      <w:pPr>
        <w:pStyle w:val="Heading1"/>
        <w:rPr>
          <w:rStyle w:val="IntenseReference"/>
        </w:rPr>
      </w:pPr>
      <w:bookmarkStart w:id="1" w:name="_Toc165899163"/>
      <w:r>
        <w:rPr>
          <w:rStyle w:val="IntenseReference"/>
        </w:rPr>
        <w:lastRenderedPageBreak/>
        <w:t>INTRODUCTION</w:t>
      </w:r>
      <w:bookmarkEnd w:id="1"/>
    </w:p>
    <w:p w14:paraId="5BAEF03E" w14:textId="1CB3CD87" w:rsidR="009B2ACC" w:rsidRDefault="005E30C9" w:rsidP="005E30C9">
      <w:pPr>
        <w:pStyle w:val="Heading1"/>
      </w:pPr>
      <w:bookmarkStart w:id="2" w:name="_Toc165899164"/>
      <w:r>
        <w:t>Overview</w:t>
      </w:r>
      <w:bookmarkEnd w:id="2"/>
    </w:p>
    <w:p w14:paraId="0CFCEA99" w14:textId="6492D963" w:rsidR="000A11E2" w:rsidRDefault="004903E1" w:rsidP="005E30C9">
      <w:r>
        <w:t xml:space="preserve">Arnold Automation installed a fully automated </w:t>
      </w:r>
      <w:r w:rsidR="009230D6">
        <w:t>sauce</w:t>
      </w:r>
      <w:r>
        <w:t xml:space="preserve"> packaging line </w:t>
      </w:r>
      <w:r w:rsidR="00996115">
        <w:t>to supply and retrieve cases from a Winpak case packer. Cases are erected and transferred into the packer, then full cases are received from the case packer</w:t>
      </w:r>
      <w:r w:rsidR="002D28D3">
        <w:t xml:space="preserve"> and sealed</w:t>
      </w:r>
      <w:r w:rsidR="00996115">
        <w:t xml:space="preserve">. </w:t>
      </w:r>
    </w:p>
    <w:p w14:paraId="402B5FEB" w14:textId="569FB9A5" w:rsidR="000A11E2" w:rsidRDefault="000A11E2" w:rsidP="005E30C9">
      <w:r>
        <w:t>The system handles two box sizes, P4</w:t>
      </w:r>
      <w:r w:rsidR="009230D6">
        <w:t>12</w:t>
      </w:r>
      <w:r>
        <w:t xml:space="preserve"> and P49</w:t>
      </w:r>
      <w:r w:rsidR="009230D6">
        <w:t>9</w:t>
      </w:r>
      <w:r>
        <w:t xml:space="preserve">. </w:t>
      </w:r>
      <w:r w:rsidR="003F0084">
        <w:t xml:space="preserve">See below for related system specifications. </w:t>
      </w:r>
    </w:p>
    <w:p w14:paraId="65E2245C" w14:textId="77777777" w:rsidR="009230D6" w:rsidRDefault="009230D6" w:rsidP="003F0084">
      <w:pPr>
        <w:jc w:val="center"/>
        <w:rPr>
          <w:rStyle w:val="SubtleEmphasis"/>
        </w:rPr>
      </w:pPr>
    </w:p>
    <w:tbl>
      <w:tblPr>
        <w:tblStyle w:val="TableGrid1"/>
        <w:tblW w:w="7911" w:type="dxa"/>
        <w:tblInd w:w="994" w:type="dxa"/>
        <w:tblLayout w:type="fixed"/>
        <w:tblLook w:val="04A0" w:firstRow="1" w:lastRow="0" w:firstColumn="1" w:lastColumn="0" w:noHBand="0" w:noVBand="1"/>
      </w:tblPr>
      <w:tblGrid>
        <w:gridCol w:w="3321"/>
        <w:gridCol w:w="4590"/>
      </w:tblGrid>
      <w:tr w:rsidR="009230D6" w:rsidRPr="00DD3609" w14:paraId="46E63996" w14:textId="77777777" w:rsidTr="00A57D99">
        <w:trPr>
          <w:trHeight w:val="296"/>
        </w:trPr>
        <w:tc>
          <w:tcPr>
            <w:tcW w:w="79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67FBEDFF" w14:textId="77777777" w:rsidR="009230D6" w:rsidRPr="00DD3609" w:rsidRDefault="009230D6" w:rsidP="00A57D99">
            <w:pPr>
              <w:spacing w:line="259" w:lineRule="auto"/>
              <w:ind w:right="3"/>
              <w:jc w:val="center"/>
            </w:pPr>
            <w:r w:rsidRPr="00DD3609">
              <w:rPr>
                <w:rFonts w:ascii="Arial" w:eastAsia="Arial" w:hAnsi="Arial" w:cs="Arial"/>
                <w:b/>
              </w:rPr>
              <w:t>System Specifications</w:t>
            </w:r>
            <w:r w:rsidRPr="00DD3609">
              <w:rPr>
                <w:b/>
              </w:rPr>
              <w:t xml:space="preserve"> </w:t>
            </w:r>
          </w:p>
        </w:tc>
      </w:tr>
      <w:tr w:rsidR="009230D6" w:rsidRPr="00DD3609" w14:paraId="35B8B694" w14:textId="77777777" w:rsidTr="00A57D99">
        <w:trPr>
          <w:trHeight w:val="288"/>
        </w:trPr>
        <w:tc>
          <w:tcPr>
            <w:tcW w:w="33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3C0331" w14:textId="77777777" w:rsidR="009230D6" w:rsidRPr="009230D6" w:rsidRDefault="009230D6" w:rsidP="00A57D99">
            <w:pPr>
              <w:spacing w:line="259" w:lineRule="auto"/>
              <w:ind w:right="625"/>
              <w:rPr>
                <w:rFonts w:ascii="Arial" w:eastAsia="Arial" w:hAnsi="Arial" w:cs="Arial"/>
                <w:lang w:val="fr-FR"/>
              </w:rPr>
            </w:pPr>
            <w:r w:rsidRPr="009230D6">
              <w:rPr>
                <w:rFonts w:ascii="Arial" w:eastAsia="Arial" w:hAnsi="Arial" w:cs="Arial"/>
                <w:lang w:val="fr-FR"/>
              </w:rPr>
              <w:t>Box #1 Outer Dimensions (P412) – 100 ct.</w:t>
            </w:r>
          </w:p>
        </w:tc>
        <w:tc>
          <w:tcPr>
            <w:tcW w:w="4590" w:type="dxa"/>
            <w:tcBorders>
              <w:top w:val="single" w:sz="4" w:space="0" w:color="000000"/>
              <w:left w:val="single" w:sz="4" w:space="0" w:color="000000"/>
              <w:bottom w:val="single" w:sz="4" w:space="0" w:color="000000"/>
              <w:right w:val="single" w:sz="4" w:space="0" w:color="000000"/>
            </w:tcBorders>
            <w:vAlign w:val="center"/>
          </w:tcPr>
          <w:p w14:paraId="5E531E27" w14:textId="77777777" w:rsidR="009230D6" w:rsidRPr="00DD3609" w:rsidRDefault="009230D6" w:rsidP="00A57D99">
            <w:pPr>
              <w:tabs>
                <w:tab w:val="center" w:pos="2131"/>
              </w:tabs>
              <w:spacing w:line="259" w:lineRule="auto"/>
              <w:ind w:left="-13" w:right="0"/>
              <w:jc w:val="center"/>
              <w:rPr>
                <w:rFonts w:ascii="Arial" w:eastAsia="Arial" w:hAnsi="Arial" w:cs="Arial"/>
              </w:rPr>
            </w:pPr>
            <w:r>
              <w:rPr>
                <w:rFonts w:ascii="Arial" w:eastAsia="Arial" w:hAnsi="Arial" w:cs="Arial"/>
              </w:rPr>
              <w:t>11-5/16” x 9-5/16” x 5-3/4"</w:t>
            </w:r>
          </w:p>
        </w:tc>
      </w:tr>
      <w:tr w:rsidR="009230D6" w:rsidRPr="00DD3609" w14:paraId="3CCF965E" w14:textId="77777777" w:rsidTr="00A57D99">
        <w:trPr>
          <w:trHeight w:val="288"/>
        </w:trPr>
        <w:tc>
          <w:tcPr>
            <w:tcW w:w="33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4121A3" w14:textId="77777777" w:rsidR="009230D6" w:rsidRPr="009230D6" w:rsidRDefault="009230D6" w:rsidP="00A57D99">
            <w:pPr>
              <w:spacing w:line="259" w:lineRule="auto"/>
              <w:ind w:right="625"/>
              <w:rPr>
                <w:rFonts w:ascii="Arial" w:eastAsia="Arial" w:hAnsi="Arial" w:cs="Arial"/>
                <w:lang w:val="fr-FR"/>
              </w:rPr>
            </w:pPr>
            <w:r w:rsidRPr="009230D6">
              <w:rPr>
                <w:rFonts w:ascii="Arial" w:eastAsia="Arial" w:hAnsi="Arial" w:cs="Arial"/>
                <w:lang w:val="fr-FR"/>
              </w:rPr>
              <w:t>Box #2 Outer Dimensions (P499) – 200 ct.</w:t>
            </w:r>
          </w:p>
        </w:tc>
        <w:tc>
          <w:tcPr>
            <w:tcW w:w="4590" w:type="dxa"/>
            <w:tcBorders>
              <w:top w:val="single" w:sz="4" w:space="0" w:color="000000"/>
              <w:left w:val="single" w:sz="4" w:space="0" w:color="000000"/>
              <w:bottom w:val="single" w:sz="4" w:space="0" w:color="000000"/>
              <w:right w:val="single" w:sz="4" w:space="0" w:color="000000"/>
            </w:tcBorders>
            <w:vAlign w:val="center"/>
          </w:tcPr>
          <w:p w14:paraId="7FB423D5" w14:textId="77777777" w:rsidR="009230D6" w:rsidRPr="00DD3609" w:rsidRDefault="009230D6" w:rsidP="00A57D99">
            <w:pPr>
              <w:tabs>
                <w:tab w:val="center" w:pos="2131"/>
              </w:tabs>
              <w:spacing w:line="259" w:lineRule="auto"/>
              <w:ind w:left="-13" w:right="0"/>
              <w:jc w:val="center"/>
              <w:rPr>
                <w:rFonts w:ascii="Arial" w:eastAsia="Arial" w:hAnsi="Arial" w:cs="Arial"/>
              </w:rPr>
            </w:pPr>
            <w:r>
              <w:rPr>
                <w:rFonts w:ascii="Arial" w:eastAsia="Arial" w:hAnsi="Arial" w:cs="Arial"/>
              </w:rPr>
              <w:t>22-1/4” x 8-15/16” x 5-3/4”</w:t>
            </w:r>
          </w:p>
        </w:tc>
      </w:tr>
      <w:tr w:rsidR="009230D6" w:rsidRPr="00DD3609" w14:paraId="2CF8F333" w14:textId="77777777" w:rsidTr="00A57D99">
        <w:trPr>
          <w:trHeight w:val="288"/>
        </w:trPr>
        <w:tc>
          <w:tcPr>
            <w:tcW w:w="33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874E3" w14:textId="77777777" w:rsidR="009230D6" w:rsidRDefault="009230D6" w:rsidP="00A57D99">
            <w:pPr>
              <w:spacing w:line="259" w:lineRule="auto"/>
              <w:ind w:right="625"/>
              <w:rPr>
                <w:rFonts w:ascii="Arial" w:eastAsia="Arial" w:hAnsi="Arial" w:cs="Arial"/>
              </w:rPr>
            </w:pPr>
            <w:r>
              <w:rPr>
                <w:rFonts w:ascii="Arial" w:eastAsia="Arial" w:hAnsi="Arial" w:cs="Arial"/>
              </w:rPr>
              <w:t>Box #1 Rate</w:t>
            </w:r>
          </w:p>
          <w:p w14:paraId="5F38C8AF" w14:textId="77777777" w:rsidR="009230D6" w:rsidRPr="00DD3609" w:rsidRDefault="009230D6" w:rsidP="00A57D99">
            <w:pPr>
              <w:spacing w:line="259" w:lineRule="auto"/>
              <w:ind w:right="625"/>
              <w:rPr>
                <w:rFonts w:ascii="Arial" w:eastAsia="Arial" w:hAnsi="Arial" w:cs="Arial"/>
              </w:rPr>
            </w:pPr>
            <w:r>
              <w:rPr>
                <w:rFonts w:ascii="Arial" w:eastAsia="Arial" w:hAnsi="Arial" w:cs="Arial"/>
              </w:rPr>
              <w:t>(</w:t>
            </w:r>
            <w:r w:rsidRPr="00DD3609">
              <w:rPr>
                <w:rFonts w:ascii="Arial" w:eastAsia="Arial" w:hAnsi="Arial" w:cs="Arial"/>
              </w:rPr>
              <w:t>P4</w:t>
            </w:r>
            <w:r>
              <w:rPr>
                <w:rFonts w:ascii="Arial" w:eastAsia="Arial" w:hAnsi="Arial" w:cs="Arial"/>
              </w:rPr>
              <w:t>12) – 100 ct.</w:t>
            </w:r>
          </w:p>
        </w:tc>
        <w:tc>
          <w:tcPr>
            <w:tcW w:w="4590" w:type="dxa"/>
            <w:tcBorders>
              <w:top w:val="single" w:sz="4" w:space="0" w:color="000000"/>
              <w:left w:val="single" w:sz="4" w:space="0" w:color="000000"/>
              <w:bottom w:val="single" w:sz="4" w:space="0" w:color="000000"/>
              <w:right w:val="single" w:sz="4" w:space="0" w:color="000000"/>
            </w:tcBorders>
            <w:vAlign w:val="center"/>
          </w:tcPr>
          <w:p w14:paraId="2077BF77" w14:textId="77777777" w:rsidR="009230D6" w:rsidRPr="00DD3609" w:rsidRDefault="009230D6" w:rsidP="00A57D99">
            <w:pPr>
              <w:tabs>
                <w:tab w:val="center" w:pos="2131"/>
              </w:tabs>
              <w:spacing w:line="259" w:lineRule="auto"/>
              <w:ind w:left="-13" w:right="0"/>
              <w:jc w:val="center"/>
              <w:rPr>
                <w:rFonts w:ascii="Arial" w:eastAsia="Arial" w:hAnsi="Arial" w:cs="Arial"/>
              </w:rPr>
            </w:pPr>
            <w:r>
              <w:rPr>
                <w:rFonts w:ascii="Arial" w:eastAsia="Arial" w:hAnsi="Arial" w:cs="Arial"/>
              </w:rPr>
              <w:t>5.6</w:t>
            </w:r>
            <w:r w:rsidRPr="00DD3609">
              <w:rPr>
                <w:rFonts w:ascii="Arial" w:eastAsia="Arial" w:hAnsi="Arial" w:cs="Arial"/>
              </w:rPr>
              <w:t xml:space="preserve"> cases per minute</w:t>
            </w:r>
            <w:r>
              <w:rPr>
                <w:rFonts w:ascii="Arial" w:eastAsia="Arial" w:hAnsi="Arial" w:cs="Arial"/>
              </w:rPr>
              <w:t xml:space="preserve"> (CPM)</w:t>
            </w:r>
          </w:p>
        </w:tc>
      </w:tr>
      <w:tr w:rsidR="009230D6" w:rsidRPr="00DD3609" w14:paraId="5E56B15E" w14:textId="77777777" w:rsidTr="00A57D99">
        <w:trPr>
          <w:trHeight w:val="288"/>
        </w:trPr>
        <w:tc>
          <w:tcPr>
            <w:tcW w:w="33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96C37E" w14:textId="77777777" w:rsidR="009230D6" w:rsidRDefault="009230D6" w:rsidP="00A57D99">
            <w:pPr>
              <w:spacing w:line="259" w:lineRule="auto"/>
              <w:ind w:right="625"/>
              <w:rPr>
                <w:rFonts w:ascii="Arial" w:eastAsia="Arial" w:hAnsi="Arial" w:cs="Arial"/>
              </w:rPr>
            </w:pPr>
            <w:r>
              <w:rPr>
                <w:rFonts w:ascii="Arial" w:eastAsia="Arial" w:hAnsi="Arial" w:cs="Arial"/>
              </w:rPr>
              <w:t>Box #2</w:t>
            </w:r>
            <w:r w:rsidRPr="00DD3609">
              <w:rPr>
                <w:rFonts w:ascii="Arial" w:eastAsia="Arial" w:hAnsi="Arial" w:cs="Arial"/>
              </w:rPr>
              <w:t xml:space="preserve"> – </w:t>
            </w:r>
            <w:r>
              <w:rPr>
                <w:rFonts w:ascii="Arial" w:eastAsia="Arial" w:hAnsi="Arial" w:cs="Arial"/>
              </w:rPr>
              <w:t>Rate</w:t>
            </w:r>
          </w:p>
          <w:p w14:paraId="63D69C0D" w14:textId="77777777" w:rsidR="009230D6" w:rsidRPr="00DD3609" w:rsidRDefault="009230D6" w:rsidP="00A57D99">
            <w:pPr>
              <w:spacing w:line="259" w:lineRule="auto"/>
              <w:ind w:right="625"/>
              <w:rPr>
                <w:rFonts w:ascii="Arial" w:eastAsia="Arial" w:hAnsi="Arial" w:cs="Arial"/>
              </w:rPr>
            </w:pPr>
            <w:r>
              <w:rPr>
                <w:rFonts w:ascii="Arial" w:eastAsia="Arial" w:hAnsi="Arial" w:cs="Arial"/>
              </w:rPr>
              <w:t>(</w:t>
            </w:r>
            <w:r w:rsidRPr="00DD3609">
              <w:rPr>
                <w:rFonts w:ascii="Arial" w:eastAsia="Arial" w:hAnsi="Arial" w:cs="Arial"/>
              </w:rPr>
              <w:t>P4</w:t>
            </w:r>
            <w:r>
              <w:rPr>
                <w:rFonts w:ascii="Arial" w:eastAsia="Arial" w:hAnsi="Arial" w:cs="Arial"/>
              </w:rPr>
              <w:t>99) – 200 ct.</w:t>
            </w:r>
          </w:p>
        </w:tc>
        <w:tc>
          <w:tcPr>
            <w:tcW w:w="4590" w:type="dxa"/>
            <w:tcBorders>
              <w:top w:val="single" w:sz="4" w:space="0" w:color="000000"/>
              <w:left w:val="single" w:sz="4" w:space="0" w:color="000000"/>
              <w:bottom w:val="single" w:sz="4" w:space="0" w:color="000000"/>
              <w:right w:val="single" w:sz="4" w:space="0" w:color="000000"/>
            </w:tcBorders>
            <w:vAlign w:val="center"/>
          </w:tcPr>
          <w:p w14:paraId="3B2D926A" w14:textId="77777777" w:rsidR="009230D6" w:rsidRPr="00DD3609" w:rsidRDefault="009230D6" w:rsidP="00A57D99">
            <w:pPr>
              <w:tabs>
                <w:tab w:val="center" w:pos="2131"/>
              </w:tabs>
              <w:spacing w:line="259" w:lineRule="auto"/>
              <w:ind w:left="-13" w:right="0"/>
              <w:jc w:val="center"/>
              <w:rPr>
                <w:rFonts w:ascii="Arial" w:eastAsia="Arial" w:hAnsi="Arial" w:cs="Arial"/>
              </w:rPr>
            </w:pPr>
            <w:r>
              <w:rPr>
                <w:rFonts w:ascii="Arial" w:eastAsia="Arial" w:hAnsi="Arial" w:cs="Arial"/>
              </w:rPr>
              <w:t>2.8</w:t>
            </w:r>
            <w:r w:rsidRPr="00DD3609">
              <w:rPr>
                <w:rFonts w:ascii="Arial" w:eastAsia="Arial" w:hAnsi="Arial" w:cs="Arial"/>
              </w:rPr>
              <w:t xml:space="preserve"> cases per minute</w:t>
            </w:r>
            <w:r>
              <w:rPr>
                <w:rFonts w:ascii="Arial" w:eastAsia="Arial" w:hAnsi="Arial" w:cs="Arial"/>
              </w:rPr>
              <w:t xml:space="preserve"> (CPM)</w:t>
            </w:r>
          </w:p>
        </w:tc>
      </w:tr>
    </w:tbl>
    <w:p w14:paraId="3571C0BD" w14:textId="77777777" w:rsidR="009230D6" w:rsidRDefault="009230D6" w:rsidP="003F0084">
      <w:pPr>
        <w:jc w:val="center"/>
        <w:rPr>
          <w:rStyle w:val="SubtleEmphasis"/>
        </w:rPr>
      </w:pPr>
    </w:p>
    <w:p w14:paraId="5A2BA3EC" w14:textId="4EF9F2BD" w:rsidR="003F0084" w:rsidRDefault="003F0084" w:rsidP="003F0084">
      <w:pPr>
        <w:jc w:val="center"/>
        <w:rPr>
          <w:rStyle w:val="SubtleEmphasis"/>
        </w:rPr>
      </w:pPr>
      <w:r>
        <w:rPr>
          <w:rStyle w:val="SubtleEmphasis"/>
        </w:rPr>
        <w:t>Table 1: System Specifications</w:t>
      </w:r>
    </w:p>
    <w:p w14:paraId="38C36E08" w14:textId="022F9C30" w:rsidR="004A4C8A" w:rsidRDefault="004A4C8A" w:rsidP="009230D6">
      <w:pPr>
        <w:pStyle w:val="Heading1"/>
        <w:pageBreakBefore/>
        <w:rPr>
          <w:rStyle w:val="SubtleEmphasis"/>
          <w:i w:val="0"/>
          <w:iCs w:val="0"/>
          <w:color w:val="2F5496" w:themeColor="accent1" w:themeShade="BF"/>
        </w:rPr>
      </w:pPr>
      <w:bookmarkStart w:id="3" w:name="_Toc165899165"/>
      <w:r>
        <w:rPr>
          <w:rStyle w:val="SubtleEmphasis"/>
          <w:i w:val="0"/>
          <w:iCs w:val="0"/>
          <w:color w:val="2F5496" w:themeColor="accent1" w:themeShade="BF"/>
        </w:rPr>
        <w:lastRenderedPageBreak/>
        <w:t>Component Overview</w:t>
      </w:r>
      <w:bookmarkEnd w:id="3"/>
    </w:p>
    <w:p w14:paraId="25456467" w14:textId="07C4CEA0" w:rsidR="004A4C8A" w:rsidRDefault="00D12663" w:rsidP="004A4C8A">
      <w:r>
        <w:t xml:space="preserve">Equipment in order of operation: </w:t>
      </w:r>
    </w:p>
    <w:p w14:paraId="328CB466" w14:textId="7CFFAFED" w:rsidR="004A4C8A" w:rsidRDefault="009230D6" w:rsidP="004A4C8A">
      <w:pPr>
        <w:rPr>
          <w:rStyle w:val="SubtleEmphasis"/>
        </w:rPr>
      </w:pPr>
      <w:proofErr w:type="spellStart"/>
      <w:r>
        <w:rPr>
          <w:rStyle w:val="SubtleEmphasis"/>
        </w:rPr>
        <w:t>Berran</w:t>
      </w:r>
      <w:proofErr w:type="spellEnd"/>
      <w:r>
        <w:rPr>
          <w:rStyle w:val="SubtleEmphasis"/>
        </w:rPr>
        <w:t xml:space="preserve"> T20CF</w:t>
      </w:r>
      <w:r w:rsidR="00D12663">
        <w:rPr>
          <w:rStyle w:val="SubtleEmphasis"/>
        </w:rPr>
        <w:t xml:space="preserve"> </w:t>
      </w:r>
      <w:r w:rsidR="004A4C8A">
        <w:rPr>
          <w:rStyle w:val="SubtleEmphasis"/>
        </w:rPr>
        <w:t>Case Erector</w:t>
      </w:r>
    </w:p>
    <w:p w14:paraId="4BDE7EAF" w14:textId="1D87C155" w:rsidR="004A4C8A" w:rsidRDefault="009230D6" w:rsidP="004A4C8A">
      <w:pPr>
        <w:rPr>
          <w:rStyle w:val="SubtleEmphasis"/>
        </w:rPr>
      </w:pPr>
      <w:r>
        <w:rPr>
          <w:noProof/>
        </w:rPr>
        <w:drawing>
          <wp:inline distT="0" distB="0" distL="0" distR="0" wp14:anchorId="51B2EADE" wp14:editId="22063481">
            <wp:extent cx="2914650" cy="2914650"/>
            <wp:effectExtent l="0" t="0" r="0" b="0"/>
            <wp:docPr id="203150421" name="Picture 1" descr="Eagle T20CF - Berran Industrial Group,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T20CF - Berran Industrial Group, I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p>
    <w:p w14:paraId="62D226C1" w14:textId="5D7929C5" w:rsidR="004A4C8A" w:rsidRDefault="00D12663" w:rsidP="004A4C8A">
      <w:pPr>
        <w:rPr>
          <w:rStyle w:val="SubtleEmphasis"/>
        </w:rPr>
      </w:pPr>
      <w:r>
        <w:rPr>
          <w:rStyle w:val="SubtleEmphasis"/>
        </w:rPr>
        <w:t xml:space="preserve">Wexxar Bel252 </w:t>
      </w:r>
      <w:r w:rsidR="004A4C8A">
        <w:rPr>
          <w:rStyle w:val="SubtleEmphasis"/>
        </w:rPr>
        <w:t>Case Sealer</w:t>
      </w:r>
    </w:p>
    <w:p w14:paraId="00CE161C" w14:textId="0192C74F" w:rsidR="00D12663" w:rsidRPr="004A4C8A" w:rsidRDefault="00D12663" w:rsidP="004A4C8A">
      <w:pPr>
        <w:rPr>
          <w:rStyle w:val="SubtleEmphasis"/>
        </w:rPr>
      </w:pPr>
      <w:r w:rsidRPr="00D12663">
        <w:rPr>
          <w:rStyle w:val="SubtleEmphasis"/>
          <w:noProof/>
        </w:rPr>
        <w:drawing>
          <wp:inline distT="0" distB="0" distL="0" distR="0" wp14:anchorId="2DF7A195" wp14:editId="4E9BF2EA">
            <wp:extent cx="2324100" cy="1739466"/>
            <wp:effectExtent l="0" t="0" r="0" b="0"/>
            <wp:docPr id="206707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75865" name=""/>
                    <pic:cNvPicPr/>
                  </pic:nvPicPr>
                  <pic:blipFill>
                    <a:blip r:embed="rId10"/>
                    <a:stretch>
                      <a:fillRect/>
                    </a:stretch>
                  </pic:blipFill>
                  <pic:spPr>
                    <a:xfrm>
                      <a:off x="0" y="0"/>
                      <a:ext cx="2331019" cy="1744645"/>
                    </a:xfrm>
                    <a:prstGeom prst="rect">
                      <a:avLst/>
                    </a:prstGeom>
                  </pic:spPr>
                </pic:pic>
              </a:graphicData>
            </a:graphic>
          </wp:inline>
        </w:drawing>
      </w:r>
    </w:p>
    <w:p w14:paraId="013A5C76" w14:textId="70A30353" w:rsidR="00EC320D" w:rsidRPr="00EC320D" w:rsidRDefault="00EC320D" w:rsidP="00F02961">
      <w:pPr>
        <w:pStyle w:val="Heading1"/>
        <w:pageBreakBefore/>
        <w:rPr>
          <w:rStyle w:val="IntenseReference"/>
        </w:rPr>
      </w:pPr>
      <w:bookmarkStart w:id="4" w:name="_Toc165899166"/>
      <w:r>
        <w:rPr>
          <w:rStyle w:val="IntenseReference"/>
        </w:rPr>
        <w:lastRenderedPageBreak/>
        <w:t>SYSTEM</w:t>
      </w:r>
      <w:r w:rsidR="00216B33">
        <w:rPr>
          <w:rStyle w:val="IntenseReference"/>
        </w:rPr>
        <w:t xml:space="preserve"> OPERATION</w:t>
      </w:r>
      <w:bookmarkEnd w:id="4"/>
    </w:p>
    <w:p w14:paraId="3A7469FB" w14:textId="2E87753E" w:rsidR="005E30C9" w:rsidRDefault="00DC4A83" w:rsidP="005E30C9">
      <w:pPr>
        <w:pStyle w:val="Heading1"/>
      </w:pPr>
      <w:bookmarkStart w:id="5" w:name="_Toc165899167"/>
      <w:r>
        <w:t xml:space="preserve">Typical </w:t>
      </w:r>
      <w:r w:rsidR="005E30C9">
        <w:t>Machine Start-Up</w:t>
      </w:r>
      <w:bookmarkEnd w:id="5"/>
    </w:p>
    <w:p w14:paraId="7E28EBF1" w14:textId="26E621A4" w:rsidR="00F02961" w:rsidRDefault="00F02961" w:rsidP="007C1B5E">
      <w:pPr>
        <w:rPr>
          <w:rFonts w:cstheme="minorHAnsi"/>
        </w:rPr>
      </w:pPr>
      <w:r>
        <w:rPr>
          <w:rFonts w:cstheme="minorHAnsi"/>
        </w:rPr>
        <w:t xml:space="preserve">Erector: </w:t>
      </w:r>
    </w:p>
    <w:p w14:paraId="6B1808AF" w14:textId="4DDF3349" w:rsidR="00F02961" w:rsidRDefault="005B7472" w:rsidP="00F02961">
      <w:pPr>
        <w:pStyle w:val="ListParagraph"/>
        <w:numPr>
          <w:ilvl w:val="0"/>
          <w:numId w:val="8"/>
        </w:numPr>
        <w:rPr>
          <w:rFonts w:cstheme="minorHAnsi"/>
        </w:rPr>
      </w:pPr>
      <w:r>
        <w:rPr>
          <w:rFonts w:cstheme="minorHAnsi"/>
        </w:rPr>
        <w:t>Set</w:t>
      </w:r>
      <w:r w:rsidR="008E65DF" w:rsidRPr="00F02961">
        <w:rPr>
          <w:rFonts w:cstheme="minorHAnsi"/>
        </w:rPr>
        <w:t xml:space="preserve"> the case erector </w:t>
      </w:r>
      <w:r w:rsidR="0075653B" w:rsidRPr="00F02961">
        <w:rPr>
          <w:rFonts w:cstheme="minorHAnsi"/>
        </w:rPr>
        <w:t xml:space="preserve">power switch </w:t>
      </w:r>
      <w:r>
        <w:rPr>
          <w:rFonts w:cstheme="minorHAnsi"/>
        </w:rPr>
        <w:t>to</w:t>
      </w:r>
      <w:r w:rsidR="008E65DF" w:rsidRPr="00F02961">
        <w:rPr>
          <w:rFonts w:cstheme="minorHAnsi"/>
        </w:rPr>
        <w:t xml:space="preserve"> the “on” position </w:t>
      </w:r>
    </w:p>
    <w:p w14:paraId="40373C04" w14:textId="624B8140" w:rsidR="009230D6" w:rsidRDefault="00BA480D" w:rsidP="00F02961">
      <w:pPr>
        <w:pStyle w:val="ListParagraph"/>
        <w:numPr>
          <w:ilvl w:val="0"/>
          <w:numId w:val="8"/>
        </w:numPr>
        <w:rPr>
          <w:rFonts w:cstheme="minorHAnsi"/>
        </w:rPr>
      </w:pPr>
      <w:r>
        <w:rPr>
          <w:rFonts w:cstheme="minorHAnsi"/>
        </w:rPr>
        <w:t>Run the case erector in automatic “set qty” mode</w:t>
      </w:r>
    </w:p>
    <w:p w14:paraId="739C21D7" w14:textId="02D780F7" w:rsidR="00BA480D" w:rsidRDefault="00BA480D" w:rsidP="00BA480D">
      <w:pPr>
        <w:pStyle w:val="ListParagraph"/>
        <w:numPr>
          <w:ilvl w:val="1"/>
          <w:numId w:val="8"/>
        </w:numPr>
        <w:rPr>
          <w:rFonts w:cstheme="minorHAnsi"/>
        </w:rPr>
      </w:pPr>
      <w:r>
        <w:rPr>
          <w:rFonts w:cstheme="minorHAnsi"/>
        </w:rPr>
        <w:t>Ensure quantity is set to “1” so the erector can be started/stopped by the main control box</w:t>
      </w:r>
    </w:p>
    <w:p w14:paraId="320A5D8B" w14:textId="44F3DDA5" w:rsidR="00BA480D" w:rsidRDefault="00BA480D" w:rsidP="00BA480D">
      <w:pPr>
        <w:pStyle w:val="ListParagraph"/>
        <w:numPr>
          <w:ilvl w:val="0"/>
          <w:numId w:val="8"/>
        </w:numPr>
        <w:rPr>
          <w:rFonts w:cstheme="minorHAnsi"/>
        </w:rPr>
      </w:pPr>
      <w:r>
        <w:rPr>
          <w:rFonts w:cstheme="minorHAnsi"/>
        </w:rPr>
        <w:t>Clear any faults by hitting the blue reset button</w:t>
      </w:r>
    </w:p>
    <w:p w14:paraId="691286DE" w14:textId="5A8ACC5F" w:rsidR="00F02961" w:rsidRDefault="001F68E1" w:rsidP="00BA480D">
      <w:pPr>
        <w:pStyle w:val="ListParagraph"/>
        <w:numPr>
          <w:ilvl w:val="0"/>
          <w:numId w:val="8"/>
        </w:numPr>
        <w:rPr>
          <w:rFonts w:cstheme="minorHAnsi"/>
        </w:rPr>
      </w:pPr>
      <w:r>
        <w:rPr>
          <w:rFonts w:cstheme="minorHAnsi"/>
        </w:rPr>
        <w:t>Load erector with appropriate cases. All cases should be uniformly arranged in the case magazine</w:t>
      </w:r>
    </w:p>
    <w:p w14:paraId="60DFF5FB" w14:textId="2C078A69" w:rsidR="00BA480D" w:rsidRDefault="00F02961" w:rsidP="00BA480D">
      <w:pPr>
        <w:pStyle w:val="ListParagraph"/>
        <w:numPr>
          <w:ilvl w:val="0"/>
          <w:numId w:val="8"/>
        </w:numPr>
        <w:rPr>
          <w:rFonts w:cstheme="minorHAnsi"/>
        </w:rPr>
      </w:pPr>
      <w:r>
        <w:rPr>
          <w:rFonts w:cstheme="minorHAnsi"/>
        </w:rPr>
        <w:t xml:space="preserve">To ensure proper cases, press </w:t>
      </w:r>
      <w:r w:rsidR="00BA480D">
        <w:rPr>
          <w:rFonts w:cstheme="minorHAnsi"/>
        </w:rPr>
        <w:t>start</w:t>
      </w:r>
      <w:r>
        <w:rPr>
          <w:rFonts w:cstheme="minorHAnsi"/>
        </w:rPr>
        <w:t xml:space="preserve"> to build </w:t>
      </w:r>
      <w:r w:rsidR="00BA480D">
        <w:rPr>
          <w:rFonts w:cstheme="minorHAnsi"/>
        </w:rPr>
        <w:t>one</w:t>
      </w:r>
      <w:r>
        <w:rPr>
          <w:rFonts w:cstheme="minorHAnsi"/>
        </w:rPr>
        <w:t xml:space="preserve"> box and make sure all case erector </w:t>
      </w:r>
      <w:r w:rsidR="005B7472">
        <w:rPr>
          <w:rFonts w:cstheme="minorHAnsi"/>
        </w:rPr>
        <w:t>adjustments</w:t>
      </w:r>
      <w:r>
        <w:rPr>
          <w:rFonts w:cstheme="minorHAnsi"/>
        </w:rPr>
        <w:t xml:space="preserve"> are set correctly</w:t>
      </w:r>
      <w:r w:rsidR="005B7472">
        <w:rPr>
          <w:rFonts w:cstheme="minorHAnsi"/>
        </w:rPr>
        <w:t xml:space="preserve"> </w:t>
      </w:r>
    </w:p>
    <w:p w14:paraId="133E7B96" w14:textId="3AEE02E5" w:rsidR="00F02961" w:rsidRPr="00F02961" w:rsidRDefault="00F02961" w:rsidP="00F02961">
      <w:pPr>
        <w:rPr>
          <w:rFonts w:cstheme="minorHAnsi"/>
        </w:rPr>
      </w:pPr>
      <w:r>
        <w:rPr>
          <w:rFonts w:cstheme="minorHAnsi"/>
        </w:rPr>
        <w:t xml:space="preserve">Sealer: </w:t>
      </w:r>
    </w:p>
    <w:p w14:paraId="60F2DFFD" w14:textId="2E1EFF48" w:rsidR="00F02961" w:rsidRDefault="00F02961" w:rsidP="00F02961">
      <w:pPr>
        <w:pStyle w:val="ListParagraph"/>
        <w:numPr>
          <w:ilvl w:val="0"/>
          <w:numId w:val="8"/>
        </w:numPr>
        <w:rPr>
          <w:rFonts w:cstheme="minorHAnsi"/>
        </w:rPr>
      </w:pPr>
      <w:r>
        <w:rPr>
          <w:rFonts w:cstheme="minorHAnsi"/>
        </w:rPr>
        <w:t>B</w:t>
      </w:r>
      <w:r w:rsidR="008E65DF" w:rsidRPr="00F02961">
        <w:rPr>
          <w:rFonts w:cstheme="minorHAnsi"/>
        </w:rPr>
        <w:t xml:space="preserve">ring power to the </w:t>
      </w:r>
      <w:r w:rsidR="0075653B" w:rsidRPr="00F02961">
        <w:rPr>
          <w:rFonts w:cstheme="minorHAnsi"/>
        </w:rPr>
        <w:t xml:space="preserve">case </w:t>
      </w:r>
      <w:r w:rsidR="008E65DF" w:rsidRPr="00F02961">
        <w:rPr>
          <w:rFonts w:cstheme="minorHAnsi"/>
        </w:rPr>
        <w:t xml:space="preserve">sealer by pressing </w:t>
      </w:r>
      <w:r w:rsidR="003B17D2">
        <w:rPr>
          <w:rFonts w:cstheme="minorHAnsi"/>
        </w:rPr>
        <w:t>the</w:t>
      </w:r>
      <w:r w:rsidR="008E65DF" w:rsidRPr="00F02961">
        <w:rPr>
          <w:rFonts w:cstheme="minorHAnsi"/>
        </w:rPr>
        <w:t xml:space="preserve"> green start button </w:t>
      </w:r>
    </w:p>
    <w:p w14:paraId="6B6D46AE" w14:textId="44BD8A33" w:rsidR="0020497A" w:rsidRDefault="0020497A" w:rsidP="0020497A">
      <w:pPr>
        <w:rPr>
          <w:rFonts w:cstheme="minorHAnsi"/>
        </w:rPr>
      </w:pPr>
      <w:r>
        <w:rPr>
          <w:rFonts w:cstheme="minorHAnsi"/>
        </w:rPr>
        <w:t xml:space="preserve">Small control box: </w:t>
      </w:r>
    </w:p>
    <w:p w14:paraId="5C7DAA97" w14:textId="15826919" w:rsidR="0020497A" w:rsidRPr="0020497A" w:rsidRDefault="0020497A" w:rsidP="0020497A">
      <w:pPr>
        <w:pStyle w:val="ListParagraph"/>
        <w:numPr>
          <w:ilvl w:val="0"/>
          <w:numId w:val="8"/>
        </w:numPr>
        <w:rPr>
          <w:rFonts w:cstheme="minorHAnsi"/>
        </w:rPr>
      </w:pPr>
      <w:r>
        <w:rPr>
          <w:rFonts w:cstheme="minorHAnsi"/>
        </w:rPr>
        <w:t xml:space="preserve">Press “control power on” </w:t>
      </w:r>
      <w:r w:rsidR="00C342EB">
        <w:rPr>
          <w:rFonts w:cstheme="minorHAnsi"/>
        </w:rPr>
        <w:t>button</w:t>
      </w:r>
    </w:p>
    <w:p w14:paraId="75D72C30" w14:textId="188D5C7A" w:rsidR="00F02961" w:rsidRPr="00F02961" w:rsidRDefault="003E0CAD" w:rsidP="00F02961">
      <w:pPr>
        <w:rPr>
          <w:rFonts w:cstheme="minorHAnsi"/>
        </w:rPr>
      </w:pPr>
      <w:r>
        <w:rPr>
          <w:rFonts w:cstheme="minorHAnsi"/>
        </w:rPr>
        <w:t xml:space="preserve">HMI: </w:t>
      </w:r>
    </w:p>
    <w:p w14:paraId="5A2FA565" w14:textId="67B101EF" w:rsidR="003E0CAD" w:rsidRDefault="003E0CAD" w:rsidP="00F02961">
      <w:pPr>
        <w:pStyle w:val="ListParagraph"/>
        <w:numPr>
          <w:ilvl w:val="0"/>
          <w:numId w:val="8"/>
        </w:numPr>
        <w:rPr>
          <w:rFonts w:cstheme="minorHAnsi"/>
        </w:rPr>
      </w:pPr>
      <w:r>
        <w:rPr>
          <w:rFonts w:cstheme="minorHAnsi"/>
        </w:rPr>
        <w:t>Set the power switch to the “on” position</w:t>
      </w:r>
    </w:p>
    <w:p w14:paraId="30D44025" w14:textId="115619D4" w:rsidR="0020497A" w:rsidRDefault="0020497A" w:rsidP="00F02961">
      <w:pPr>
        <w:pStyle w:val="ListParagraph"/>
        <w:numPr>
          <w:ilvl w:val="0"/>
          <w:numId w:val="8"/>
        </w:numPr>
        <w:rPr>
          <w:rFonts w:cstheme="minorHAnsi"/>
        </w:rPr>
      </w:pPr>
      <w:r>
        <w:rPr>
          <w:rFonts w:cstheme="minorHAnsi"/>
        </w:rPr>
        <w:t xml:space="preserve">Press “control power on” button </w:t>
      </w:r>
    </w:p>
    <w:p w14:paraId="0527F917" w14:textId="5F6E9844" w:rsidR="00B606B4" w:rsidRPr="00F02961" w:rsidRDefault="00B606B4" w:rsidP="00F02961">
      <w:pPr>
        <w:pStyle w:val="ListParagraph"/>
        <w:numPr>
          <w:ilvl w:val="0"/>
          <w:numId w:val="8"/>
        </w:numPr>
        <w:rPr>
          <w:rFonts w:cstheme="minorHAnsi"/>
        </w:rPr>
      </w:pPr>
      <w:r w:rsidRPr="00F02961">
        <w:rPr>
          <w:rFonts w:cstheme="minorHAnsi"/>
        </w:rPr>
        <w:t>Finally, press “Start System” on the large control box HMI</w:t>
      </w:r>
      <w:r w:rsidR="003E0CAD">
        <w:rPr>
          <w:rFonts w:cstheme="minorHAnsi"/>
        </w:rPr>
        <w:t xml:space="preserve"> </w:t>
      </w:r>
    </w:p>
    <w:p w14:paraId="29B1A6B8" w14:textId="028C6595" w:rsidR="00B606B4" w:rsidRDefault="00B606B4" w:rsidP="00B606B4">
      <w:pPr>
        <w:pStyle w:val="Heading1"/>
      </w:pPr>
      <w:bookmarkStart w:id="6" w:name="_Toc165899168"/>
      <w:r>
        <w:t>Typical System Operation</w:t>
      </w:r>
      <w:bookmarkEnd w:id="6"/>
    </w:p>
    <w:p w14:paraId="2BA36B5B" w14:textId="759C5ABD" w:rsidR="008D4A52" w:rsidRDefault="00B606B4" w:rsidP="00612B61">
      <w:pPr>
        <w:pStyle w:val="ListParagraph"/>
        <w:numPr>
          <w:ilvl w:val="0"/>
          <w:numId w:val="7"/>
        </w:numPr>
      </w:pPr>
      <w:r>
        <w:t xml:space="preserve">Cases are built in the erector then conveyed to the Winpak packer. </w:t>
      </w:r>
    </w:p>
    <w:p w14:paraId="01652230" w14:textId="0D5B1EB5" w:rsidR="008D4A52" w:rsidRDefault="00B606B4" w:rsidP="00B606B4">
      <w:pPr>
        <w:pStyle w:val="ListParagraph"/>
        <w:numPr>
          <w:ilvl w:val="0"/>
          <w:numId w:val="7"/>
        </w:numPr>
      </w:pPr>
      <w:r>
        <w:t xml:space="preserve">If the sensor at the </w:t>
      </w:r>
      <w:r w:rsidR="0077545C">
        <w:t xml:space="preserve">beginning of the </w:t>
      </w:r>
      <w:proofErr w:type="spellStart"/>
      <w:r w:rsidR="0077545C">
        <w:t>Winpak</w:t>
      </w:r>
      <w:proofErr w:type="spellEnd"/>
      <w:r w:rsidR="0077545C">
        <w:t xml:space="preserve"> </w:t>
      </w:r>
      <w:r>
        <w:t>conveyor is blocked</w:t>
      </w:r>
      <w:r w:rsidR="0077545C">
        <w:t xml:space="preserve"> for several seconds</w:t>
      </w:r>
      <w:r>
        <w:t xml:space="preserve">, </w:t>
      </w:r>
      <w:r w:rsidRPr="0077545C">
        <w:t xml:space="preserve">the case erector will </w:t>
      </w:r>
      <w:r w:rsidR="0077545C" w:rsidRPr="0077545C">
        <w:t xml:space="preserve">create a couple more boxes, then it will wait to build more boxes until the sensor is clear again. </w:t>
      </w:r>
      <w:r w:rsidRPr="0077545C">
        <w:t>There is a delay on this signal so that after the sensor is clear, the erector waits a few seconds before starting a new box. This delay is adjustable in the HMI System Settings.</w:t>
      </w:r>
      <w:r>
        <w:t xml:space="preserve"> </w:t>
      </w:r>
    </w:p>
    <w:p w14:paraId="5E335AF3" w14:textId="77777777" w:rsidR="008D4A52" w:rsidRDefault="00B606B4" w:rsidP="00B606B4">
      <w:pPr>
        <w:pStyle w:val="ListParagraph"/>
        <w:numPr>
          <w:ilvl w:val="0"/>
          <w:numId w:val="7"/>
        </w:numPr>
      </w:pPr>
      <w:r>
        <w:t xml:space="preserve">After the packer, </w:t>
      </w:r>
      <w:r w:rsidR="008D4A52">
        <w:t xml:space="preserve">the </w:t>
      </w:r>
      <w:r>
        <w:t xml:space="preserve">filled cases are conveyed into the sealer. </w:t>
      </w:r>
    </w:p>
    <w:p w14:paraId="44F1869A" w14:textId="38B8AC9A" w:rsidR="008D4A52" w:rsidRDefault="00612B61" w:rsidP="00612B61">
      <w:pPr>
        <w:pStyle w:val="ListParagraph"/>
        <w:numPr>
          <w:ilvl w:val="0"/>
          <w:numId w:val="7"/>
        </w:numPr>
      </w:pPr>
      <w:r>
        <w:t>B</w:t>
      </w:r>
      <w:r w:rsidR="00DE021E">
        <w:t xml:space="preserve">oxes enter the customer’s x-ray machine and are rejected as necessary. </w:t>
      </w:r>
    </w:p>
    <w:p w14:paraId="38637AC7" w14:textId="49F5C7C5" w:rsidR="008D4A52" w:rsidRDefault="00612B61" w:rsidP="00B606B4">
      <w:pPr>
        <w:pStyle w:val="ListParagraph"/>
        <w:numPr>
          <w:ilvl w:val="0"/>
          <w:numId w:val="7"/>
        </w:numPr>
      </w:pPr>
      <w:r>
        <w:t xml:space="preserve">Full, sealed cases </w:t>
      </w:r>
      <w:r w:rsidR="00DE021E">
        <w:t xml:space="preserve">accumulate at the end of the line, ready to be palletized. </w:t>
      </w:r>
    </w:p>
    <w:p w14:paraId="3B96E7CD" w14:textId="2432F33D" w:rsidR="00B606B4" w:rsidRPr="00B606B4" w:rsidRDefault="00D8521A" w:rsidP="00B606B4">
      <w:pPr>
        <w:pStyle w:val="ListParagraph"/>
        <w:numPr>
          <w:ilvl w:val="0"/>
          <w:numId w:val="7"/>
        </w:numPr>
      </w:pPr>
      <w:r>
        <w:t xml:space="preserve">If </w:t>
      </w:r>
      <w:r w:rsidR="00867414">
        <w:t>boxes are blocking the</w:t>
      </w:r>
      <w:r>
        <w:t xml:space="preserve"> </w:t>
      </w:r>
      <w:r w:rsidR="005D7F89">
        <w:t>final</w:t>
      </w:r>
      <w:r w:rsidR="00EC2B42">
        <w:t xml:space="preserve"> conveyor’s</w:t>
      </w:r>
      <w:r>
        <w:t xml:space="preserve"> sensor</w:t>
      </w:r>
      <w:r w:rsidRPr="00867414">
        <w:t>, then each</w:t>
      </w:r>
      <w:r w:rsidR="00867414">
        <w:t xml:space="preserve"> </w:t>
      </w:r>
      <w:r w:rsidR="00867414" w:rsidRPr="00867414">
        <w:t>upstream</w:t>
      </w:r>
      <w:r w:rsidRPr="00867414">
        <w:t xml:space="preserve"> conveyor will stop once a case </w:t>
      </w:r>
      <w:r w:rsidR="005D7F89" w:rsidRPr="00867414">
        <w:t>triggers</w:t>
      </w:r>
      <w:r w:rsidRPr="00867414">
        <w:t xml:space="preserve"> </w:t>
      </w:r>
      <w:r w:rsidR="00867414">
        <w:t>th</w:t>
      </w:r>
      <w:r w:rsidR="0077545C">
        <w:t xml:space="preserve">at </w:t>
      </w:r>
      <w:r w:rsidR="005D7F89" w:rsidRPr="00867414">
        <w:t>conveyor’s</w:t>
      </w:r>
      <w:r w:rsidRPr="00867414">
        <w:t xml:space="preserve"> sensor.</w:t>
      </w:r>
      <w:r>
        <w:t xml:space="preserve"> </w:t>
      </w:r>
    </w:p>
    <w:p w14:paraId="29608098" w14:textId="76320927" w:rsidR="00BF6262" w:rsidRPr="00BF6262" w:rsidRDefault="00D10AAE" w:rsidP="00BF6262">
      <w:pPr>
        <w:pStyle w:val="Heading1"/>
      </w:pPr>
      <w:bookmarkStart w:id="7" w:name="_Toc165899169"/>
      <w:r w:rsidRPr="00BF6262">
        <w:rPr>
          <w:rStyle w:val="IntenseReference"/>
          <w:b w:val="0"/>
          <w:bCs w:val="0"/>
          <w:smallCaps w:val="0"/>
          <w:color w:val="2F5496" w:themeColor="accent1" w:themeShade="BF"/>
          <w:spacing w:val="0"/>
        </w:rPr>
        <w:lastRenderedPageBreak/>
        <w:t>HMI S</w:t>
      </w:r>
      <w:r w:rsidR="00BF6262">
        <w:rPr>
          <w:rStyle w:val="IntenseReference"/>
          <w:b w:val="0"/>
          <w:bCs w:val="0"/>
          <w:smallCaps w:val="0"/>
          <w:color w:val="2F5496" w:themeColor="accent1" w:themeShade="BF"/>
          <w:spacing w:val="0"/>
        </w:rPr>
        <w:t>creens</w:t>
      </w:r>
      <w:bookmarkEnd w:id="7"/>
    </w:p>
    <w:p w14:paraId="0D692E01" w14:textId="4670CED1" w:rsidR="00D10AAE" w:rsidRDefault="00CB44E1" w:rsidP="00D10AAE">
      <w:pPr>
        <w:jc w:val="center"/>
      </w:pPr>
      <w:r w:rsidRPr="00A835DD">
        <w:rPr>
          <w:noProof/>
        </w:rPr>
        <w:drawing>
          <wp:inline distT="0" distB="0" distL="0" distR="0" wp14:anchorId="37F2E0F4" wp14:editId="049107FF">
            <wp:extent cx="4032498" cy="2421653"/>
            <wp:effectExtent l="19050" t="19050" r="25400" b="17145"/>
            <wp:docPr id="203326835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68359" name="Picture 1" descr="A screenshot of a computer screen&#10;&#10;Description automatically generated"/>
                    <pic:cNvPicPr/>
                  </pic:nvPicPr>
                  <pic:blipFill>
                    <a:blip r:embed="rId11"/>
                    <a:stretch>
                      <a:fillRect/>
                    </a:stretch>
                  </pic:blipFill>
                  <pic:spPr>
                    <a:xfrm>
                      <a:off x="0" y="0"/>
                      <a:ext cx="4050703" cy="2432586"/>
                    </a:xfrm>
                    <a:prstGeom prst="rect">
                      <a:avLst/>
                    </a:prstGeom>
                    <a:ln>
                      <a:solidFill>
                        <a:schemeClr val="tx1"/>
                      </a:solidFill>
                    </a:ln>
                  </pic:spPr>
                </pic:pic>
              </a:graphicData>
            </a:graphic>
          </wp:inline>
        </w:drawing>
      </w:r>
    </w:p>
    <w:p w14:paraId="56F4F85E" w14:textId="3294FFBA" w:rsidR="00D10AAE" w:rsidRDefault="00D10AAE" w:rsidP="00D10AAE">
      <w:pPr>
        <w:jc w:val="center"/>
      </w:pPr>
      <w:r>
        <w:t>Home screen</w:t>
      </w:r>
      <w:r w:rsidR="00B65357">
        <w:t xml:space="preserve"> </w:t>
      </w:r>
      <w:r>
        <w:t>- From this screen you can start and stop the system, see if there are any active alarms, and navigate to the other screens.</w:t>
      </w:r>
    </w:p>
    <w:p w14:paraId="68F3D7FA" w14:textId="0052722E" w:rsidR="00D10AAE" w:rsidRDefault="00CB44E1" w:rsidP="00D10AAE">
      <w:pPr>
        <w:jc w:val="center"/>
      </w:pPr>
      <w:r w:rsidRPr="00A835DD">
        <w:rPr>
          <w:noProof/>
        </w:rPr>
        <w:drawing>
          <wp:inline distT="0" distB="0" distL="0" distR="0" wp14:anchorId="6146C5CD" wp14:editId="76229779">
            <wp:extent cx="4022205" cy="2411604"/>
            <wp:effectExtent l="19050" t="19050" r="16510" b="27305"/>
            <wp:docPr id="3448551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55128" name="Picture 1" descr="A screenshot of a computer&#10;&#10;Description automatically generated"/>
                    <pic:cNvPicPr/>
                  </pic:nvPicPr>
                  <pic:blipFill>
                    <a:blip r:embed="rId12"/>
                    <a:stretch>
                      <a:fillRect/>
                    </a:stretch>
                  </pic:blipFill>
                  <pic:spPr>
                    <a:xfrm>
                      <a:off x="0" y="0"/>
                      <a:ext cx="4043453" cy="2424344"/>
                    </a:xfrm>
                    <a:prstGeom prst="rect">
                      <a:avLst/>
                    </a:prstGeom>
                    <a:ln>
                      <a:solidFill>
                        <a:schemeClr val="tx1"/>
                      </a:solidFill>
                    </a:ln>
                  </pic:spPr>
                </pic:pic>
              </a:graphicData>
            </a:graphic>
          </wp:inline>
        </w:drawing>
      </w:r>
    </w:p>
    <w:p w14:paraId="6DB16E0E" w14:textId="39C0C010" w:rsidR="00D10AAE" w:rsidRDefault="00D10AAE" w:rsidP="00D10AAE">
      <w:pPr>
        <w:jc w:val="center"/>
      </w:pPr>
      <w:r>
        <w:t>Alarm screen</w:t>
      </w:r>
      <w:r w:rsidR="00B65357">
        <w:t xml:space="preserve"> </w:t>
      </w:r>
      <w:r>
        <w:t>- This screen shows active alarms and when they became active.</w:t>
      </w:r>
    </w:p>
    <w:p w14:paraId="53ECA492" w14:textId="77777777" w:rsidR="00D10AAE" w:rsidRDefault="00D10AAE" w:rsidP="00D10AAE">
      <w:pPr>
        <w:jc w:val="center"/>
      </w:pPr>
    </w:p>
    <w:p w14:paraId="3D8DA576" w14:textId="6EA1DC4F" w:rsidR="00D10AAE" w:rsidRDefault="00CB44E1" w:rsidP="00D10AAE">
      <w:pPr>
        <w:jc w:val="center"/>
      </w:pPr>
      <w:r w:rsidRPr="00A835DD">
        <w:rPr>
          <w:noProof/>
        </w:rPr>
        <w:lastRenderedPageBreak/>
        <w:drawing>
          <wp:inline distT="0" distB="0" distL="0" distR="0" wp14:anchorId="13A40ECE" wp14:editId="72DBABD0">
            <wp:extent cx="4040175" cy="2431443"/>
            <wp:effectExtent l="19050" t="19050" r="17780" b="26035"/>
            <wp:docPr id="255721205"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21205" name="Picture 1" descr="A screen shot of a computer&#10;&#10;Description automatically generated"/>
                    <pic:cNvPicPr/>
                  </pic:nvPicPr>
                  <pic:blipFill>
                    <a:blip r:embed="rId13"/>
                    <a:stretch>
                      <a:fillRect/>
                    </a:stretch>
                  </pic:blipFill>
                  <pic:spPr>
                    <a:xfrm>
                      <a:off x="0" y="0"/>
                      <a:ext cx="4062990" cy="2445173"/>
                    </a:xfrm>
                    <a:prstGeom prst="rect">
                      <a:avLst/>
                    </a:prstGeom>
                    <a:ln>
                      <a:solidFill>
                        <a:schemeClr val="tx1"/>
                      </a:solidFill>
                    </a:ln>
                  </pic:spPr>
                </pic:pic>
              </a:graphicData>
            </a:graphic>
          </wp:inline>
        </w:drawing>
      </w:r>
    </w:p>
    <w:p w14:paraId="4AD7FFED" w14:textId="6A024D09" w:rsidR="00D10AAE" w:rsidRDefault="00D10AAE" w:rsidP="00D10AAE">
      <w:pPr>
        <w:jc w:val="center"/>
      </w:pPr>
      <w:r>
        <w:t>Status Indicators - This screen shows which components are active, including the packer, sealer, and erector.</w:t>
      </w:r>
    </w:p>
    <w:p w14:paraId="34F67E2B" w14:textId="666E6CE5" w:rsidR="00D10AAE" w:rsidRDefault="00D10AAE" w:rsidP="00D10AAE">
      <w:pPr>
        <w:jc w:val="center"/>
      </w:pPr>
      <w:r>
        <w:rPr>
          <w:noProof/>
        </w:rPr>
        <w:drawing>
          <wp:inline distT="0" distB="0" distL="0" distR="0" wp14:anchorId="723F88CF" wp14:editId="4C87AE33">
            <wp:extent cx="4050995" cy="2438400"/>
            <wp:effectExtent l="19050" t="19050" r="26035" b="19050"/>
            <wp:docPr id="741389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992" cy="2447427"/>
                    </a:xfrm>
                    <a:prstGeom prst="rect">
                      <a:avLst/>
                    </a:prstGeom>
                    <a:noFill/>
                    <a:ln>
                      <a:solidFill>
                        <a:schemeClr val="tx1"/>
                      </a:solidFill>
                    </a:ln>
                  </pic:spPr>
                </pic:pic>
              </a:graphicData>
            </a:graphic>
          </wp:inline>
        </w:drawing>
      </w:r>
    </w:p>
    <w:p w14:paraId="5B821637" w14:textId="19235B37" w:rsidR="00D10AAE" w:rsidRDefault="00D10AAE" w:rsidP="00D10AAE">
      <w:pPr>
        <w:jc w:val="center"/>
      </w:pPr>
      <w:r>
        <w:t>Alarm history</w:t>
      </w:r>
      <w:r w:rsidR="00B65357">
        <w:t xml:space="preserve"> </w:t>
      </w:r>
      <w:r>
        <w:t>- This shows all alarms that have occurred in the system and when they were triggered.</w:t>
      </w:r>
    </w:p>
    <w:p w14:paraId="169BE4A4" w14:textId="77777777" w:rsidR="00D10AAE" w:rsidRDefault="00D10AAE" w:rsidP="00D10AAE">
      <w:pPr>
        <w:jc w:val="center"/>
      </w:pPr>
    </w:p>
    <w:p w14:paraId="783067F7" w14:textId="77777777" w:rsidR="00D10AAE" w:rsidRDefault="00D10AAE" w:rsidP="00D10AAE">
      <w:pPr>
        <w:jc w:val="center"/>
      </w:pPr>
    </w:p>
    <w:p w14:paraId="54FBD747" w14:textId="2C3AE848" w:rsidR="00D10AAE" w:rsidRDefault="00CB44E1" w:rsidP="00D10AAE">
      <w:pPr>
        <w:jc w:val="center"/>
      </w:pPr>
      <w:r w:rsidRPr="00A835DD">
        <w:rPr>
          <w:noProof/>
        </w:rPr>
        <w:lastRenderedPageBreak/>
        <w:drawing>
          <wp:inline distT="0" distB="0" distL="0" distR="0" wp14:anchorId="24205D9A" wp14:editId="129710CB">
            <wp:extent cx="4148767" cy="2485271"/>
            <wp:effectExtent l="19050" t="19050" r="23495" b="10795"/>
            <wp:docPr id="21260637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63775" name="Picture 1" descr="A screenshot of a computer&#10;&#10;Description automatically generated"/>
                    <pic:cNvPicPr/>
                  </pic:nvPicPr>
                  <pic:blipFill>
                    <a:blip r:embed="rId15"/>
                    <a:stretch>
                      <a:fillRect/>
                    </a:stretch>
                  </pic:blipFill>
                  <pic:spPr>
                    <a:xfrm>
                      <a:off x="0" y="0"/>
                      <a:ext cx="4189309" cy="2509557"/>
                    </a:xfrm>
                    <a:prstGeom prst="rect">
                      <a:avLst/>
                    </a:prstGeom>
                    <a:ln>
                      <a:solidFill>
                        <a:schemeClr val="tx1"/>
                      </a:solidFill>
                    </a:ln>
                  </pic:spPr>
                </pic:pic>
              </a:graphicData>
            </a:graphic>
          </wp:inline>
        </w:drawing>
      </w:r>
    </w:p>
    <w:p w14:paraId="289B2422" w14:textId="6EEB6364" w:rsidR="00D10AAE" w:rsidRDefault="00D10AAE" w:rsidP="00D10AAE">
      <w:pPr>
        <w:jc w:val="center"/>
      </w:pPr>
      <w:r>
        <w:t>Manual Mode - Control the conveyors manually with this screen after clicking to enable manual mode. Automatic mode needs to be enabled before starting the system again, which can be done from the home screen.</w:t>
      </w:r>
    </w:p>
    <w:p w14:paraId="22FFFC36" w14:textId="77777777" w:rsidR="00D10AAE" w:rsidRDefault="00D10AAE" w:rsidP="00D10AAE">
      <w:pPr>
        <w:jc w:val="center"/>
      </w:pPr>
    </w:p>
    <w:p w14:paraId="58F61EE7" w14:textId="1AF3D8A6" w:rsidR="00D10AAE" w:rsidRDefault="00CB44E1" w:rsidP="00D10AAE">
      <w:pPr>
        <w:jc w:val="center"/>
      </w:pPr>
      <w:r w:rsidRPr="00A835DD">
        <w:rPr>
          <w:noProof/>
        </w:rPr>
        <w:drawing>
          <wp:inline distT="0" distB="0" distL="0" distR="0" wp14:anchorId="502BA1DA" wp14:editId="5884B576">
            <wp:extent cx="4822302" cy="2883877"/>
            <wp:effectExtent l="19050" t="19050" r="16510" b="12065"/>
            <wp:docPr id="18639136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13676" name="Picture 1" descr="A screenshot of a computer&#10;&#10;Description automatically generated"/>
                    <pic:cNvPicPr/>
                  </pic:nvPicPr>
                  <pic:blipFill rotWithShape="1">
                    <a:blip r:embed="rId16"/>
                    <a:srcRect l="676" t="1126"/>
                    <a:stretch/>
                  </pic:blipFill>
                  <pic:spPr bwMode="auto">
                    <a:xfrm>
                      <a:off x="0" y="0"/>
                      <a:ext cx="4844593" cy="28972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0C672B2" w14:textId="71655EE3" w:rsidR="00D10AAE" w:rsidRPr="00D10AAE" w:rsidRDefault="00D10AAE" w:rsidP="00D10AAE">
      <w:pPr>
        <w:jc w:val="center"/>
      </w:pPr>
      <w:r>
        <w:t>System settings - From this screen, adjust the speed of the first conveyor, the idle time before the system shuts off after a period of inactivity, and the unload time to remove boxes from the last conveyor.</w:t>
      </w:r>
    </w:p>
    <w:p w14:paraId="28916F63" w14:textId="7A4F3288" w:rsidR="00D10AAE" w:rsidRDefault="00D10AAE" w:rsidP="007C1B5E">
      <w:pPr>
        <w:rPr>
          <w:rFonts w:cstheme="minorHAnsi"/>
        </w:rPr>
      </w:pPr>
    </w:p>
    <w:p w14:paraId="16C92CB4" w14:textId="28F92C25" w:rsidR="0022660F" w:rsidRDefault="00BF6262" w:rsidP="00BF6262">
      <w:pPr>
        <w:pStyle w:val="Heading1"/>
        <w:pageBreakBefore/>
        <w:rPr>
          <w:rStyle w:val="IntenseReference"/>
          <w:b w:val="0"/>
          <w:bCs w:val="0"/>
          <w:smallCaps w:val="0"/>
          <w:color w:val="2F5496" w:themeColor="accent1" w:themeShade="BF"/>
          <w:spacing w:val="0"/>
        </w:rPr>
      </w:pPr>
      <w:bookmarkStart w:id="8" w:name="_Case_Erector_HMI"/>
      <w:bookmarkStart w:id="9" w:name="_Toc165899170"/>
      <w:bookmarkEnd w:id="8"/>
      <w:r>
        <w:rPr>
          <w:rStyle w:val="IntenseReference"/>
          <w:b w:val="0"/>
          <w:bCs w:val="0"/>
          <w:smallCaps w:val="0"/>
          <w:color w:val="2F5496" w:themeColor="accent1" w:themeShade="BF"/>
          <w:spacing w:val="0"/>
        </w:rPr>
        <w:lastRenderedPageBreak/>
        <w:t xml:space="preserve">Case Erector </w:t>
      </w:r>
      <w:r w:rsidR="00AA0F47">
        <w:rPr>
          <w:rStyle w:val="IntenseReference"/>
          <w:b w:val="0"/>
          <w:bCs w:val="0"/>
          <w:smallCaps w:val="0"/>
          <w:color w:val="2F5496" w:themeColor="accent1" w:themeShade="BF"/>
          <w:spacing w:val="0"/>
        </w:rPr>
        <w:t>Operation / Adjustments</w:t>
      </w:r>
      <w:bookmarkEnd w:id="9"/>
    </w:p>
    <w:p w14:paraId="2DB52113" w14:textId="77777777" w:rsidR="00AA0F47" w:rsidRDefault="00AA0F47" w:rsidP="00AA0F47">
      <w:pPr>
        <w:pStyle w:val="ListParagraph"/>
        <w:numPr>
          <w:ilvl w:val="0"/>
          <w:numId w:val="8"/>
        </w:numPr>
        <w:rPr>
          <w:rFonts w:cstheme="minorHAnsi"/>
        </w:rPr>
      </w:pPr>
      <w:r>
        <w:rPr>
          <w:rFonts w:cstheme="minorHAnsi"/>
        </w:rPr>
        <w:t xml:space="preserve">Adjustments: </w:t>
      </w:r>
    </w:p>
    <w:p w14:paraId="18C29059" w14:textId="1FA3371C" w:rsidR="00AA0F47" w:rsidRDefault="00AA0F47" w:rsidP="00AA0F47">
      <w:pPr>
        <w:pStyle w:val="ListParagraph"/>
        <w:numPr>
          <w:ilvl w:val="1"/>
          <w:numId w:val="8"/>
        </w:numPr>
        <w:rPr>
          <w:rFonts w:cstheme="minorHAnsi"/>
        </w:rPr>
      </w:pPr>
      <w:r>
        <w:rPr>
          <w:rFonts w:cstheme="minorHAnsi"/>
        </w:rPr>
        <w:t xml:space="preserve">Set all </w:t>
      </w:r>
      <w:r w:rsidR="0077545C">
        <w:rPr>
          <w:rFonts w:cstheme="minorHAnsi"/>
        </w:rPr>
        <w:t xml:space="preserve">orange </w:t>
      </w:r>
      <w:r>
        <w:rPr>
          <w:rFonts w:cstheme="minorHAnsi"/>
        </w:rPr>
        <w:t xml:space="preserve">knobs to the settings indicated </w:t>
      </w:r>
      <w:r w:rsidR="007B7B75">
        <w:rPr>
          <w:rFonts w:cstheme="minorHAnsi"/>
        </w:rPr>
        <w:t xml:space="preserve">on the erector screen “System Settings”. Some minor adjustments may need to be made after setting the knobs to their appropriate settings. </w:t>
      </w:r>
    </w:p>
    <w:p w14:paraId="7B2873E1" w14:textId="77777777" w:rsidR="00AA0F47" w:rsidRPr="00BA480D" w:rsidRDefault="00AA0F47" w:rsidP="00AA0F47">
      <w:pPr>
        <w:pStyle w:val="ListParagraph"/>
        <w:numPr>
          <w:ilvl w:val="2"/>
          <w:numId w:val="8"/>
        </w:numPr>
      </w:pPr>
      <w:r w:rsidRPr="00BA480D">
        <w:t xml:space="preserve">Knob 1: This adjusts the width between belts </w:t>
      </w:r>
    </w:p>
    <w:p w14:paraId="59F27EDD" w14:textId="77777777" w:rsidR="00AA0F47" w:rsidRPr="00BA480D" w:rsidRDefault="00AA0F47" w:rsidP="00AA0F47">
      <w:pPr>
        <w:pStyle w:val="ListParagraph"/>
        <w:numPr>
          <w:ilvl w:val="2"/>
          <w:numId w:val="8"/>
        </w:numPr>
      </w:pPr>
      <w:r w:rsidRPr="00BA480D">
        <w:t xml:space="preserve">Knob 2: Raises/ lowers height of top plate. </w:t>
      </w:r>
      <w:r>
        <w:t>Insert</w:t>
      </w:r>
      <w:r w:rsidRPr="00BA480D">
        <w:t xml:space="preserve"> a bottom sealed box </w:t>
      </w:r>
      <w:r>
        <w:t xml:space="preserve">between the belts </w:t>
      </w:r>
      <w:r w:rsidRPr="00BA480D">
        <w:t>to establish the necessary height of the plate</w:t>
      </w:r>
      <w:r>
        <w:t>: t</w:t>
      </w:r>
      <w:r w:rsidRPr="00BA480D">
        <w:t xml:space="preserve">here should be a very small gap between box and the plate. </w:t>
      </w:r>
    </w:p>
    <w:p w14:paraId="46F9D580" w14:textId="77777777" w:rsidR="00AA0F47" w:rsidRPr="00BA480D" w:rsidRDefault="00AA0F47" w:rsidP="00AA0F47">
      <w:pPr>
        <w:pStyle w:val="ListParagraph"/>
        <w:numPr>
          <w:ilvl w:val="2"/>
          <w:numId w:val="8"/>
        </w:numPr>
      </w:pPr>
      <w:r w:rsidRPr="00BA480D">
        <w:t xml:space="preserve">Knob 3: Width of case magazine </w:t>
      </w:r>
    </w:p>
    <w:p w14:paraId="79807AF2" w14:textId="7F061DD5" w:rsidR="00AA0F47" w:rsidRPr="00BA480D" w:rsidRDefault="00AA0F47" w:rsidP="00AA0F47">
      <w:pPr>
        <w:pStyle w:val="ListParagraph"/>
        <w:numPr>
          <w:ilvl w:val="2"/>
          <w:numId w:val="8"/>
        </w:numPr>
      </w:pPr>
      <w:r w:rsidRPr="00BA480D">
        <w:t xml:space="preserve">Knob 4: Height of case magazine. Stand a case up against the brackets on the top plate to determine necessary height of case magazine. </w:t>
      </w:r>
    </w:p>
    <w:p w14:paraId="50F981E3" w14:textId="77777777" w:rsidR="00AA0F47" w:rsidRPr="00BA480D" w:rsidRDefault="00AA0F47" w:rsidP="00AA0F47">
      <w:pPr>
        <w:pStyle w:val="ListParagraph"/>
        <w:numPr>
          <w:ilvl w:val="2"/>
          <w:numId w:val="8"/>
        </w:numPr>
      </w:pPr>
      <w:r w:rsidRPr="00BA480D">
        <w:t xml:space="preserve">Knob 5: Adjusts the arm that each case opens against. This arm should be to the left of the edge between major and minor sides. </w:t>
      </w:r>
    </w:p>
    <w:p w14:paraId="0EF8B191" w14:textId="77777777" w:rsidR="00AA0F47" w:rsidRDefault="00AA0F47" w:rsidP="00AA0F47">
      <w:pPr>
        <w:pStyle w:val="ListParagraph"/>
        <w:numPr>
          <w:ilvl w:val="2"/>
          <w:numId w:val="8"/>
        </w:numPr>
      </w:pPr>
      <w:r w:rsidRPr="00BA480D">
        <w:t xml:space="preserve">Knob 6: The horizontal adjustment of the case in relation to the belts. The case should be centered between the belts before the carriage inserts the case into the belts. </w:t>
      </w:r>
    </w:p>
    <w:p w14:paraId="099F1FC6" w14:textId="518089A4" w:rsidR="0077545C" w:rsidRDefault="0077545C" w:rsidP="0077545C">
      <w:pPr>
        <w:pStyle w:val="ListParagraph"/>
        <w:numPr>
          <w:ilvl w:val="1"/>
          <w:numId w:val="8"/>
        </w:numPr>
      </w:pPr>
      <w:r>
        <w:t xml:space="preserve">Carriage: Adjust the knob inside the case erector that </w:t>
      </w:r>
      <w:r w:rsidR="007B7B75">
        <w:t>carries</w:t>
      </w:r>
      <w:r>
        <w:t xml:space="preserve"> the carriage’s suction cups. The suction cups should be near the outside edges of the face it is pulling out of the magazine. </w:t>
      </w:r>
    </w:p>
    <w:p w14:paraId="73B9165E" w14:textId="2CD83F41" w:rsidR="0022660F" w:rsidRPr="0022660F" w:rsidRDefault="0077545C" w:rsidP="0022660F">
      <w:pPr>
        <w:pStyle w:val="ListParagraph"/>
        <w:numPr>
          <w:ilvl w:val="1"/>
          <w:numId w:val="8"/>
        </w:numPr>
      </w:pPr>
      <w:r>
        <w:t xml:space="preserve">Case magazine: Move the rightmost two knobs holding the </w:t>
      </w:r>
      <w:r w:rsidR="007B7B75">
        <w:t>bottom</w:t>
      </w:r>
      <w:r>
        <w:t xml:space="preserve"> case. The middle knob should be centered in the cut between faces of the case. The knob on the right should be close to the edge of the case. </w:t>
      </w:r>
    </w:p>
    <w:sectPr w:rsidR="0022660F" w:rsidRPr="0022660F" w:rsidSect="0069370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72C2D" w14:textId="77777777" w:rsidR="0079416B" w:rsidRDefault="0079416B" w:rsidP="0079416B">
      <w:pPr>
        <w:spacing w:after="0" w:line="240" w:lineRule="auto"/>
      </w:pPr>
      <w:r>
        <w:separator/>
      </w:r>
    </w:p>
  </w:endnote>
  <w:endnote w:type="continuationSeparator" w:id="0">
    <w:p w14:paraId="3FD49ACE" w14:textId="77777777" w:rsidR="0079416B" w:rsidRDefault="0079416B" w:rsidP="0079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4634"/>
      <w:docPartObj>
        <w:docPartGallery w:val="Page Numbers (Bottom of Page)"/>
        <w:docPartUnique/>
      </w:docPartObj>
    </w:sdtPr>
    <w:sdtEndPr/>
    <w:sdtContent>
      <w:sdt>
        <w:sdtPr>
          <w:id w:val="1728636285"/>
          <w:docPartObj>
            <w:docPartGallery w:val="Page Numbers (Top of Page)"/>
            <w:docPartUnique/>
          </w:docPartObj>
        </w:sdtPr>
        <w:sdtEndPr/>
        <w:sdtContent>
          <w:p w14:paraId="372409CE" w14:textId="77777777" w:rsidR="009E5E39" w:rsidRDefault="00540F9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C98F3EE" w14:textId="77777777" w:rsidR="009E5E39" w:rsidRDefault="009E5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E15A" w14:textId="77777777" w:rsidR="0079416B" w:rsidRDefault="0079416B" w:rsidP="0079416B">
      <w:pPr>
        <w:spacing w:after="0" w:line="240" w:lineRule="auto"/>
      </w:pPr>
      <w:r>
        <w:separator/>
      </w:r>
    </w:p>
  </w:footnote>
  <w:footnote w:type="continuationSeparator" w:id="0">
    <w:p w14:paraId="30D579AA" w14:textId="77777777" w:rsidR="0079416B" w:rsidRDefault="0079416B" w:rsidP="00794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5C30EF"/>
    <w:multiLevelType w:val="multilevel"/>
    <w:tmpl w:val="07D8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F0323"/>
    <w:multiLevelType w:val="hybridMultilevel"/>
    <w:tmpl w:val="3AD42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30EDC"/>
    <w:multiLevelType w:val="hybridMultilevel"/>
    <w:tmpl w:val="D23A783E"/>
    <w:lvl w:ilvl="0" w:tplc="D5F8463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76210"/>
    <w:multiLevelType w:val="hybridMultilevel"/>
    <w:tmpl w:val="F1FCED54"/>
    <w:lvl w:ilvl="0" w:tplc="DC309C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E6005"/>
    <w:multiLevelType w:val="hybridMultilevel"/>
    <w:tmpl w:val="F05A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C4947"/>
    <w:multiLevelType w:val="hybridMultilevel"/>
    <w:tmpl w:val="3AC868C6"/>
    <w:lvl w:ilvl="0" w:tplc="DC309C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8064C"/>
    <w:multiLevelType w:val="hybridMultilevel"/>
    <w:tmpl w:val="76F40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B06D1"/>
    <w:multiLevelType w:val="hybridMultilevel"/>
    <w:tmpl w:val="7EDE71E8"/>
    <w:lvl w:ilvl="0" w:tplc="BDA62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239571">
    <w:abstractNumId w:val="8"/>
  </w:num>
  <w:num w:numId="2" w16cid:durableId="1973628380">
    <w:abstractNumId w:val="0"/>
  </w:num>
  <w:num w:numId="3" w16cid:durableId="220873160">
    <w:abstractNumId w:val="5"/>
  </w:num>
  <w:num w:numId="4" w16cid:durableId="999238223">
    <w:abstractNumId w:val="7"/>
  </w:num>
  <w:num w:numId="5" w16cid:durableId="1550918198">
    <w:abstractNumId w:val="2"/>
  </w:num>
  <w:num w:numId="6" w16cid:durableId="1311904451">
    <w:abstractNumId w:val="1"/>
    <w:lvlOverride w:ilvl="0">
      <w:startOverride w:val="1"/>
    </w:lvlOverride>
  </w:num>
  <w:num w:numId="7" w16cid:durableId="112672300">
    <w:abstractNumId w:val="6"/>
  </w:num>
  <w:num w:numId="8" w16cid:durableId="904147305">
    <w:abstractNumId w:val="4"/>
  </w:num>
  <w:num w:numId="9" w16cid:durableId="153538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C9"/>
    <w:rsid w:val="00033EFD"/>
    <w:rsid w:val="000442D9"/>
    <w:rsid w:val="00067613"/>
    <w:rsid w:val="00076878"/>
    <w:rsid w:val="000A11E2"/>
    <w:rsid w:val="000B06BD"/>
    <w:rsid w:val="000C34AA"/>
    <w:rsid w:val="000D0C0F"/>
    <w:rsid w:val="000E4EE7"/>
    <w:rsid w:val="000E785A"/>
    <w:rsid w:val="000F0FC3"/>
    <w:rsid w:val="000F1404"/>
    <w:rsid w:val="001007E7"/>
    <w:rsid w:val="001152B9"/>
    <w:rsid w:val="001218B9"/>
    <w:rsid w:val="0013474A"/>
    <w:rsid w:val="001400C7"/>
    <w:rsid w:val="00146403"/>
    <w:rsid w:val="00151548"/>
    <w:rsid w:val="00176FA5"/>
    <w:rsid w:val="00186CD4"/>
    <w:rsid w:val="001B1816"/>
    <w:rsid w:val="001B7914"/>
    <w:rsid w:val="001C3D09"/>
    <w:rsid w:val="001D5B2D"/>
    <w:rsid w:val="001E0D67"/>
    <w:rsid w:val="001F68E1"/>
    <w:rsid w:val="00203BD6"/>
    <w:rsid w:val="0020497A"/>
    <w:rsid w:val="002075CF"/>
    <w:rsid w:val="00216B33"/>
    <w:rsid w:val="00217D21"/>
    <w:rsid w:val="0022660F"/>
    <w:rsid w:val="00230EF4"/>
    <w:rsid w:val="00234DDA"/>
    <w:rsid w:val="00235734"/>
    <w:rsid w:val="00236F6C"/>
    <w:rsid w:val="002417BD"/>
    <w:rsid w:val="00261759"/>
    <w:rsid w:val="0029182D"/>
    <w:rsid w:val="002A1631"/>
    <w:rsid w:val="002C501D"/>
    <w:rsid w:val="002D28D3"/>
    <w:rsid w:val="002D2EA4"/>
    <w:rsid w:val="002D7942"/>
    <w:rsid w:val="002E4065"/>
    <w:rsid w:val="002F4594"/>
    <w:rsid w:val="00302DB7"/>
    <w:rsid w:val="00314E63"/>
    <w:rsid w:val="00316766"/>
    <w:rsid w:val="003238FF"/>
    <w:rsid w:val="00326168"/>
    <w:rsid w:val="003558FD"/>
    <w:rsid w:val="003647F4"/>
    <w:rsid w:val="003653E8"/>
    <w:rsid w:val="00390660"/>
    <w:rsid w:val="003B17D2"/>
    <w:rsid w:val="003E0CAD"/>
    <w:rsid w:val="003E2966"/>
    <w:rsid w:val="003F0084"/>
    <w:rsid w:val="00430BF6"/>
    <w:rsid w:val="00435965"/>
    <w:rsid w:val="0045498D"/>
    <w:rsid w:val="004604A0"/>
    <w:rsid w:val="00460845"/>
    <w:rsid w:val="00461EA0"/>
    <w:rsid w:val="004640E0"/>
    <w:rsid w:val="00477868"/>
    <w:rsid w:val="0048033F"/>
    <w:rsid w:val="00481916"/>
    <w:rsid w:val="004903E1"/>
    <w:rsid w:val="004A34A9"/>
    <w:rsid w:val="004A4C8A"/>
    <w:rsid w:val="004A7D08"/>
    <w:rsid w:val="004B2321"/>
    <w:rsid w:val="004C20A2"/>
    <w:rsid w:val="004E28E1"/>
    <w:rsid w:val="004E2EB9"/>
    <w:rsid w:val="004F30D0"/>
    <w:rsid w:val="0052428D"/>
    <w:rsid w:val="00525259"/>
    <w:rsid w:val="0052581B"/>
    <w:rsid w:val="0052631A"/>
    <w:rsid w:val="00531547"/>
    <w:rsid w:val="005362B1"/>
    <w:rsid w:val="00540F90"/>
    <w:rsid w:val="005439A0"/>
    <w:rsid w:val="00556544"/>
    <w:rsid w:val="0058447C"/>
    <w:rsid w:val="00592999"/>
    <w:rsid w:val="005967AC"/>
    <w:rsid w:val="005B0BC1"/>
    <w:rsid w:val="005B2168"/>
    <w:rsid w:val="005B2DCD"/>
    <w:rsid w:val="005B7472"/>
    <w:rsid w:val="005C2C68"/>
    <w:rsid w:val="005D416C"/>
    <w:rsid w:val="005D7F89"/>
    <w:rsid w:val="005E30C9"/>
    <w:rsid w:val="005E4A73"/>
    <w:rsid w:val="005E673E"/>
    <w:rsid w:val="005F291C"/>
    <w:rsid w:val="00603208"/>
    <w:rsid w:val="006039E5"/>
    <w:rsid w:val="00607062"/>
    <w:rsid w:val="00607682"/>
    <w:rsid w:val="00612B61"/>
    <w:rsid w:val="0061305B"/>
    <w:rsid w:val="00613C88"/>
    <w:rsid w:val="006178E8"/>
    <w:rsid w:val="006248D5"/>
    <w:rsid w:val="006345AC"/>
    <w:rsid w:val="00634E93"/>
    <w:rsid w:val="00646A83"/>
    <w:rsid w:val="00647B7D"/>
    <w:rsid w:val="00653576"/>
    <w:rsid w:val="00677F2B"/>
    <w:rsid w:val="0069058E"/>
    <w:rsid w:val="00693706"/>
    <w:rsid w:val="006947C8"/>
    <w:rsid w:val="006978C2"/>
    <w:rsid w:val="006A6A06"/>
    <w:rsid w:val="006C4F14"/>
    <w:rsid w:val="006C77D6"/>
    <w:rsid w:val="006E572E"/>
    <w:rsid w:val="006F11E2"/>
    <w:rsid w:val="007051A3"/>
    <w:rsid w:val="007210E4"/>
    <w:rsid w:val="0073088A"/>
    <w:rsid w:val="00742FB5"/>
    <w:rsid w:val="00747E5A"/>
    <w:rsid w:val="00752B0A"/>
    <w:rsid w:val="0075653B"/>
    <w:rsid w:val="00757CC4"/>
    <w:rsid w:val="007737E5"/>
    <w:rsid w:val="0077545C"/>
    <w:rsid w:val="00785B8C"/>
    <w:rsid w:val="0079416B"/>
    <w:rsid w:val="00797E87"/>
    <w:rsid w:val="007B0D5D"/>
    <w:rsid w:val="007B7B75"/>
    <w:rsid w:val="007C1B5E"/>
    <w:rsid w:val="007C5E57"/>
    <w:rsid w:val="007E0ABE"/>
    <w:rsid w:val="007E5020"/>
    <w:rsid w:val="007F28C3"/>
    <w:rsid w:val="007F3E05"/>
    <w:rsid w:val="00830430"/>
    <w:rsid w:val="00843F97"/>
    <w:rsid w:val="00852421"/>
    <w:rsid w:val="00867414"/>
    <w:rsid w:val="008A39C2"/>
    <w:rsid w:val="008C46B1"/>
    <w:rsid w:val="008D24C3"/>
    <w:rsid w:val="008D4A52"/>
    <w:rsid w:val="008E1EE5"/>
    <w:rsid w:val="008E2D1E"/>
    <w:rsid w:val="008E65DF"/>
    <w:rsid w:val="008F1107"/>
    <w:rsid w:val="008F2326"/>
    <w:rsid w:val="008F393E"/>
    <w:rsid w:val="008F496E"/>
    <w:rsid w:val="008F5384"/>
    <w:rsid w:val="00911F6F"/>
    <w:rsid w:val="009230D6"/>
    <w:rsid w:val="00930E0C"/>
    <w:rsid w:val="00941875"/>
    <w:rsid w:val="009421FC"/>
    <w:rsid w:val="00991DC9"/>
    <w:rsid w:val="0099343C"/>
    <w:rsid w:val="00996115"/>
    <w:rsid w:val="0099658C"/>
    <w:rsid w:val="009B2ACC"/>
    <w:rsid w:val="009B4B2B"/>
    <w:rsid w:val="009C13D3"/>
    <w:rsid w:val="009E5E39"/>
    <w:rsid w:val="009E6B51"/>
    <w:rsid w:val="009F7C67"/>
    <w:rsid w:val="00A0164C"/>
    <w:rsid w:val="00A04049"/>
    <w:rsid w:val="00A05870"/>
    <w:rsid w:val="00A113AD"/>
    <w:rsid w:val="00A23EFD"/>
    <w:rsid w:val="00A36B28"/>
    <w:rsid w:val="00A459D5"/>
    <w:rsid w:val="00A47F54"/>
    <w:rsid w:val="00A63848"/>
    <w:rsid w:val="00A70AD6"/>
    <w:rsid w:val="00A92BEA"/>
    <w:rsid w:val="00A92D66"/>
    <w:rsid w:val="00AA0BC9"/>
    <w:rsid w:val="00AA0F47"/>
    <w:rsid w:val="00AA6141"/>
    <w:rsid w:val="00AB2B5A"/>
    <w:rsid w:val="00AB2D45"/>
    <w:rsid w:val="00AB4188"/>
    <w:rsid w:val="00AD6D63"/>
    <w:rsid w:val="00AE5F84"/>
    <w:rsid w:val="00AE69D6"/>
    <w:rsid w:val="00B06F00"/>
    <w:rsid w:val="00B24B32"/>
    <w:rsid w:val="00B308BE"/>
    <w:rsid w:val="00B30C05"/>
    <w:rsid w:val="00B45FB3"/>
    <w:rsid w:val="00B606B4"/>
    <w:rsid w:val="00B635F8"/>
    <w:rsid w:val="00B63A8A"/>
    <w:rsid w:val="00B65357"/>
    <w:rsid w:val="00B66539"/>
    <w:rsid w:val="00B67F33"/>
    <w:rsid w:val="00B72EF8"/>
    <w:rsid w:val="00B77D8E"/>
    <w:rsid w:val="00B946F9"/>
    <w:rsid w:val="00BA480D"/>
    <w:rsid w:val="00BA7288"/>
    <w:rsid w:val="00BB5BE3"/>
    <w:rsid w:val="00BC4D52"/>
    <w:rsid w:val="00BE3FBA"/>
    <w:rsid w:val="00BF3074"/>
    <w:rsid w:val="00BF41F1"/>
    <w:rsid w:val="00BF6262"/>
    <w:rsid w:val="00C055E7"/>
    <w:rsid w:val="00C21E82"/>
    <w:rsid w:val="00C259D4"/>
    <w:rsid w:val="00C31C81"/>
    <w:rsid w:val="00C324E6"/>
    <w:rsid w:val="00C342EB"/>
    <w:rsid w:val="00C509B6"/>
    <w:rsid w:val="00C55D7C"/>
    <w:rsid w:val="00C56B7B"/>
    <w:rsid w:val="00CA3349"/>
    <w:rsid w:val="00CA4ADE"/>
    <w:rsid w:val="00CB44E1"/>
    <w:rsid w:val="00CB7061"/>
    <w:rsid w:val="00CC748F"/>
    <w:rsid w:val="00CD78B1"/>
    <w:rsid w:val="00CE0314"/>
    <w:rsid w:val="00CE71BE"/>
    <w:rsid w:val="00D00D9C"/>
    <w:rsid w:val="00D1062E"/>
    <w:rsid w:val="00D10AAE"/>
    <w:rsid w:val="00D12663"/>
    <w:rsid w:val="00D21D60"/>
    <w:rsid w:val="00D22865"/>
    <w:rsid w:val="00D35174"/>
    <w:rsid w:val="00D4338C"/>
    <w:rsid w:val="00D642D1"/>
    <w:rsid w:val="00D71D88"/>
    <w:rsid w:val="00D83147"/>
    <w:rsid w:val="00D8521A"/>
    <w:rsid w:val="00DB176D"/>
    <w:rsid w:val="00DC1DE7"/>
    <w:rsid w:val="00DC4A83"/>
    <w:rsid w:val="00DD2C34"/>
    <w:rsid w:val="00DE021E"/>
    <w:rsid w:val="00E11280"/>
    <w:rsid w:val="00E137FB"/>
    <w:rsid w:val="00E45552"/>
    <w:rsid w:val="00E46C7C"/>
    <w:rsid w:val="00E502E2"/>
    <w:rsid w:val="00E5188E"/>
    <w:rsid w:val="00E808F1"/>
    <w:rsid w:val="00E95323"/>
    <w:rsid w:val="00E965FC"/>
    <w:rsid w:val="00E97098"/>
    <w:rsid w:val="00EC2B42"/>
    <w:rsid w:val="00EC320D"/>
    <w:rsid w:val="00EC513B"/>
    <w:rsid w:val="00ED1691"/>
    <w:rsid w:val="00ED7320"/>
    <w:rsid w:val="00EF0D88"/>
    <w:rsid w:val="00F01D10"/>
    <w:rsid w:val="00F02961"/>
    <w:rsid w:val="00F101ED"/>
    <w:rsid w:val="00F17CFB"/>
    <w:rsid w:val="00F432EC"/>
    <w:rsid w:val="00F46E0F"/>
    <w:rsid w:val="00F71124"/>
    <w:rsid w:val="00F746DA"/>
    <w:rsid w:val="00F803CE"/>
    <w:rsid w:val="00FA1694"/>
    <w:rsid w:val="00FA719A"/>
    <w:rsid w:val="00FB25CD"/>
    <w:rsid w:val="00FB2A52"/>
    <w:rsid w:val="00FB48D2"/>
    <w:rsid w:val="00FC3DEB"/>
    <w:rsid w:val="00FE7D1B"/>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FEB5B3D"/>
  <w15:chartTrackingRefBased/>
  <w15:docId w15:val="{0FC571BC-A5F5-4285-B94D-E268DBF4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0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73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0C9"/>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EC320D"/>
    <w:rPr>
      <w:b/>
      <w:bCs/>
      <w:smallCaps/>
      <w:color w:val="4472C4" w:themeColor="accent1"/>
      <w:spacing w:val="5"/>
    </w:rPr>
  </w:style>
  <w:style w:type="paragraph" w:styleId="TOCHeading">
    <w:name w:val="TOC Heading"/>
    <w:basedOn w:val="Heading1"/>
    <w:next w:val="Normal"/>
    <w:uiPriority w:val="39"/>
    <w:unhideWhenUsed/>
    <w:qFormat/>
    <w:rsid w:val="006A6A06"/>
    <w:pPr>
      <w:outlineLvl w:val="9"/>
    </w:pPr>
  </w:style>
  <w:style w:type="paragraph" w:styleId="TOC1">
    <w:name w:val="toc 1"/>
    <w:basedOn w:val="Normal"/>
    <w:next w:val="Normal"/>
    <w:autoRedefine/>
    <w:uiPriority w:val="39"/>
    <w:unhideWhenUsed/>
    <w:rsid w:val="006A6A06"/>
    <w:pPr>
      <w:spacing w:after="100"/>
    </w:pPr>
  </w:style>
  <w:style w:type="character" w:styleId="Hyperlink">
    <w:name w:val="Hyperlink"/>
    <w:basedOn w:val="DefaultParagraphFont"/>
    <w:uiPriority w:val="99"/>
    <w:unhideWhenUsed/>
    <w:rsid w:val="006A6A06"/>
    <w:rPr>
      <w:color w:val="0563C1" w:themeColor="hyperlink"/>
      <w:u w:val="single"/>
    </w:rPr>
  </w:style>
  <w:style w:type="paragraph" w:styleId="BodyText">
    <w:name w:val="Body Text"/>
    <w:basedOn w:val="Normal"/>
    <w:link w:val="BodyTextChar"/>
    <w:rsid w:val="00AA0BC9"/>
    <w:pPr>
      <w:suppressAutoHyphens/>
      <w:spacing w:after="240" w:line="240" w:lineRule="auto"/>
      <w:jc w:val="both"/>
    </w:pPr>
    <w:rPr>
      <w:rFonts w:ascii="Arial" w:eastAsia="Times New Roman" w:hAnsi="Arial" w:cs="Arial"/>
      <w:spacing w:val="-5"/>
      <w:sz w:val="24"/>
      <w:szCs w:val="20"/>
      <w:lang w:eastAsia="ar-SA"/>
    </w:rPr>
  </w:style>
  <w:style w:type="character" w:customStyle="1" w:styleId="BodyTextChar">
    <w:name w:val="Body Text Char"/>
    <w:basedOn w:val="DefaultParagraphFont"/>
    <w:link w:val="BodyText"/>
    <w:rsid w:val="00AA0BC9"/>
    <w:rPr>
      <w:rFonts w:ascii="Arial" w:eastAsia="Times New Roman" w:hAnsi="Arial" w:cs="Arial"/>
      <w:spacing w:val="-5"/>
      <w:sz w:val="24"/>
      <w:szCs w:val="20"/>
      <w:lang w:eastAsia="ar-SA"/>
    </w:rPr>
  </w:style>
  <w:style w:type="paragraph" w:styleId="Caption">
    <w:name w:val="caption"/>
    <w:basedOn w:val="Normal"/>
    <w:next w:val="Normal"/>
    <w:uiPriority w:val="35"/>
    <w:unhideWhenUsed/>
    <w:qFormat/>
    <w:rsid w:val="00A459D5"/>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ED732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E6B51"/>
    <w:pPr>
      <w:ind w:left="720"/>
      <w:contextualSpacing/>
    </w:pPr>
  </w:style>
  <w:style w:type="paragraph" w:styleId="Header">
    <w:name w:val="header"/>
    <w:basedOn w:val="Normal"/>
    <w:link w:val="HeaderChar"/>
    <w:uiPriority w:val="99"/>
    <w:unhideWhenUsed/>
    <w:rsid w:val="0079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6B"/>
  </w:style>
  <w:style w:type="paragraph" w:styleId="Footer">
    <w:name w:val="footer"/>
    <w:basedOn w:val="Normal"/>
    <w:link w:val="FooterChar"/>
    <w:uiPriority w:val="99"/>
    <w:unhideWhenUsed/>
    <w:rsid w:val="0079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6B"/>
  </w:style>
  <w:style w:type="table" w:styleId="PlainTable1">
    <w:name w:val="Plain Table 1"/>
    <w:basedOn w:val="TableNormal"/>
    <w:uiPriority w:val="41"/>
    <w:rsid w:val="00033E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03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33E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33E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033EF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033E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911F6F"/>
    <w:rPr>
      <w:sz w:val="16"/>
      <w:szCs w:val="16"/>
    </w:rPr>
  </w:style>
  <w:style w:type="paragraph" w:styleId="CommentText">
    <w:name w:val="annotation text"/>
    <w:basedOn w:val="Normal"/>
    <w:link w:val="CommentTextChar"/>
    <w:uiPriority w:val="99"/>
    <w:unhideWhenUsed/>
    <w:rsid w:val="00911F6F"/>
    <w:pPr>
      <w:spacing w:line="240" w:lineRule="auto"/>
    </w:pPr>
    <w:rPr>
      <w:sz w:val="20"/>
      <w:szCs w:val="20"/>
    </w:rPr>
  </w:style>
  <w:style w:type="character" w:customStyle="1" w:styleId="CommentTextChar">
    <w:name w:val="Comment Text Char"/>
    <w:basedOn w:val="DefaultParagraphFont"/>
    <w:link w:val="CommentText"/>
    <w:uiPriority w:val="99"/>
    <w:rsid w:val="00911F6F"/>
    <w:rPr>
      <w:sz w:val="20"/>
      <w:szCs w:val="20"/>
    </w:rPr>
  </w:style>
  <w:style w:type="paragraph" w:styleId="CommentSubject">
    <w:name w:val="annotation subject"/>
    <w:basedOn w:val="CommentText"/>
    <w:next w:val="CommentText"/>
    <w:link w:val="CommentSubjectChar"/>
    <w:uiPriority w:val="99"/>
    <w:semiHidden/>
    <w:unhideWhenUsed/>
    <w:rsid w:val="00911F6F"/>
    <w:rPr>
      <w:b/>
      <w:bCs/>
    </w:rPr>
  </w:style>
  <w:style w:type="character" w:customStyle="1" w:styleId="CommentSubjectChar">
    <w:name w:val="Comment Subject Char"/>
    <w:basedOn w:val="CommentTextChar"/>
    <w:link w:val="CommentSubject"/>
    <w:uiPriority w:val="99"/>
    <w:semiHidden/>
    <w:rsid w:val="00911F6F"/>
    <w:rPr>
      <w:b/>
      <w:bCs/>
      <w:sz w:val="20"/>
      <w:szCs w:val="20"/>
    </w:rPr>
  </w:style>
  <w:style w:type="paragraph" w:styleId="Revision">
    <w:name w:val="Revision"/>
    <w:hidden/>
    <w:uiPriority w:val="99"/>
    <w:semiHidden/>
    <w:rsid w:val="00D21D60"/>
    <w:pPr>
      <w:spacing w:after="0" w:line="240" w:lineRule="auto"/>
    </w:pPr>
  </w:style>
  <w:style w:type="table" w:styleId="GridTable1Light">
    <w:name w:val="Grid Table 1 Light"/>
    <w:basedOn w:val="TableNormal"/>
    <w:uiPriority w:val="46"/>
    <w:rsid w:val="00CE71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E71B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71B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6E572E"/>
    <w:pPr>
      <w:spacing w:after="100"/>
      <w:ind w:left="220"/>
    </w:pPr>
  </w:style>
  <w:style w:type="paragraph" w:styleId="NoSpacing">
    <w:name w:val="No Spacing"/>
    <w:uiPriority w:val="1"/>
    <w:qFormat/>
    <w:rsid w:val="006978C2"/>
    <w:pPr>
      <w:spacing w:after="0" w:line="240" w:lineRule="auto"/>
    </w:pPr>
    <w:rPr>
      <w:color w:val="44546A" w:themeColor="text2"/>
      <w:sz w:val="20"/>
      <w:szCs w:val="20"/>
    </w:rPr>
  </w:style>
  <w:style w:type="character" w:styleId="SubtleEmphasis">
    <w:name w:val="Subtle Emphasis"/>
    <w:basedOn w:val="DefaultParagraphFont"/>
    <w:uiPriority w:val="19"/>
    <w:qFormat/>
    <w:rsid w:val="00757CC4"/>
    <w:rPr>
      <w:i/>
      <w:iCs/>
      <w:color w:val="404040" w:themeColor="text1" w:themeTint="BF"/>
    </w:rPr>
  </w:style>
  <w:style w:type="character" w:styleId="UnresolvedMention">
    <w:name w:val="Unresolved Mention"/>
    <w:basedOn w:val="DefaultParagraphFont"/>
    <w:uiPriority w:val="99"/>
    <w:semiHidden/>
    <w:unhideWhenUsed/>
    <w:rsid w:val="00B65357"/>
    <w:rPr>
      <w:color w:val="605E5C"/>
      <w:shd w:val="clear" w:color="auto" w:fill="E1DFDD"/>
    </w:rPr>
  </w:style>
  <w:style w:type="table" w:customStyle="1" w:styleId="TableGrid1">
    <w:name w:val="Table Grid1"/>
    <w:rsid w:val="003F0084"/>
    <w:pPr>
      <w:spacing w:after="0" w:line="240" w:lineRule="auto"/>
      <w:ind w:right="144"/>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20013">
      <w:bodyDiv w:val="1"/>
      <w:marLeft w:val="0"/>
      <w:marRight w:val="0"/>
      <w:marTop w:val="0"/>
      <w:marBottom w:val="0"/>
      <w:divBdr>
        <w:top w:val="none" w:sz="0" w:space="0" w:color="auto"/>
        <w:left w:val="none" w:sz="0" w:space="0" w:color="auto"/>
        <w:bottom w:val="none" w:sz="0" w:space="0" w:color="auto"/>
        <w:right w:val="none" w:sz="0" w:space="0" w:color="auto"/>
      </w:divBdr>
    </w:div>
    <w:div w:id="14367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0673-A217-4838-A5B6-7B8B5C86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Hickman</dc:creator>
  <cp:keywords/>
  <dc:description/>
  <cp:lastModifiedBy>Melissa Hickman</cp:lastModifiedBy>
  <cp:revision>13</cp:revision>
  <cp:lastPrinted>2024-03-01T19:47:00Z</cp:lastPrinted>
  <dcterms:created xsi:type="dcterms:W3CDTF">2024-04-25T14:47:00Z</dcterms:created>
  <dcterms:modified xsi:type="dcterms:W3CDTF">2024-09-09T14:52:00Z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561f987a2cbe6ec49976404796523a0b1857be37639668838d2b8148476d1504</vt:lpwstr>
  </property>
</Properties>
</file>